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7115" w14:textId="77777777" w:rsidR="0093712D" w:rsidRDefault="00EA17A6" w:rsidP="005106CB">
      <w:pPr>
        <w:jc w:val="center"/>
        <w:rPr>
          <w:rFonts w:ascii="Times New Roman" w:hAnsi="Times New Roman" w:cs="Times New Roman"/>
          <w:b/>
          <w:sz w:val="24"/>
          <w:szCs w:val="24"/>
          <w:lang w:val="en-GB"/>
        </w:rPr>
      </w:pPr>
      <w:r>
        <w:rPr>
          <w:rFonts w:ascii="Times New Roman" w:hAnsi="Times New Roman" w:cs="Times New Roman"/>
          <w:b/>
          <w:sz w:val="24"/>
          <w:szCs w:val="24"/>
          <w:lang w:val="en-GB"/>
        </w:rPr>
        <w:t>Expert Witnesses?  Expert Tribunals</w:t>
      </w:r>
      <w:r w:rsidR="0093712D">
        <w:rPr>
          <w:rFonts w:ascii="Times New Roman" w:hAnsi="Times New Roman" w:cs="Times New Roman"/>
          <w:b/>
          <w:sz w:val="24"/>
          <w:szCs w:val="24"/>
          <w:lang w:val="en-GB"/>
        </w:rPr>
        <w:t>?</w:t>
      </w:r>
    </w:p>
    <w:p w14:paraId="557F0101" w14:textId="77777777" w:rsidR="00AB1644" w:rsidRDefault="0093712D" w:rsidP="005106CB">
      <w:pPr>
        <w:jc w:val="center"/>
        <w:rPr>
          <w:rFonts w:ascii="Times New Roman" w:hAnsi="Times New Roman" w:cs="Times New Roman"/>
          <w:b/>
          <w:sz w:val="24"/>
          <w:szCs w:val="24"/>
          <w:lang w:val="en-US"/>
        </w:rPr>
      </w:pPr>
      <w:r>
        <w:rPr>
          <w:rFonts w:ascii="Times New Roman" w:hAnsi="Times New Roman" w:cs="Times New Roman"/>
          <w:b/>
          <w:sz w:val="24"/>
          <w:szCs w:val="24"/>
          <w:lang w:val="en-GB"/>
        </w:rPr>
        <w:t xml:space="preserve">New Tools for Resolving </w:t>
      </w:r>
      <w:r>
        <w:rPr>
          <w:rFonts w:ascii="Times New Roman" w:hAnsi="Times New Roman" w:cs="Times New Roman"/>
          <w:b/>
          <w:sz w:val="24"/>
          <w:szCs w:val="24"/>
          <w:lang w:val="en-US"/>
        </w:rPr>
        <w:t>Complex Financial Disputes</w:t>
      </w:r>
    </w:p>
    <w:p w14:paraId="04566885" w14:textId="77777777" w:rsidR="005106CB" w:rsidRPr="00EC0C69" w:rsidRDefault="005106CB" w:rsidP="005106CB">
      <w:pPr>
        <w:jc w:val="center"/>
        <w:rPr>
          <w:rFonts w:ascii="Times New Roman" w:hAnsi="Times New Roman" w:cs="Times New Roman"/>
          <w:b/>
          <w:sz w:val="24"/>
          <w:szCs w:val="24"/>
          <w:lang w:val="en-US"/>
        </w:rPr>
      </w:pPr>
    </w:p>
    <w:p w14:paraId="01F4720A" w14:textId="77777777" w:rsidR="000421EE" w:rsidRPr="00EC0C69" w:rsidRDefault="005E1213" w:rsidP="005E121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00764F1F">
        <w:rPr>
          <w:rFonts w:ascii="Times New Roman" w:hAnsi="Times New Roman" w:cs="Times New Roman"/>
          <w:sz w:val="24"/>
          <w:szCs w:val="24"/>
          <w:lang w:val="en-US"/>
        </w:rPr>
        <w:t xml:space="preserve">Hon. Elizabeth S. Stong and </w:t>
      </w:r>
      <w:r>
        <w:rPr>
          <w:rFonts w:ascii="Times New Roman" w:hAnsi="Times New Roman" w:cs="Times New Roman"/>
          <w:sz w:val="24"/>
          <w:szCs w:val="24"/>
          <w:lang w:val="en-US"/>
        </w:rPr>
        <w:t>Camilla Perera-</w:t>
      </w:r>
      <w:r w:rsidR="00AB1644" w:rsidRPr="00EC0C69">
        <w:rPr>
          <w:rFonts w:ascii="Times New Roman" w:hAnsi="Times New Roman" w:cs="Times New Roman"/>
          <w:sz w:val="24"/>
          <w:szCs w:val="24"/>
          <w:lang w:val="en-US"/>
        </w:rPr>
        <w:t>De Wit</w:t>
      </w:r>
    </w:p>
    <w:p w14:paraId="19C79432" w14:textId="77777777" w:rsidR="00A9173F" w:rsidRDefault="005E1213" w:rsidP="005E1213">
      <w:pPr>
        <w:autoSpaceDE w:val="0"/>
        <w:autoSpaceDN w:val="0"/>
        <w:adjustRightInd w:val="0"/>
        <w:spacing w:line="480" w:lineRule="auto"/>
        <w:ind w:firstLine="7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Even the most casual observer of courts and financial marketplaces would have to note the growing number, and growing complexity, of financial market disputes s</w:t>
      </w:r>
      <w:r w:rsidR="00451640" w:rsidRPr="00EC0C69">
        <w:rPr>
          <w:rFonts w:ascii="Times New Roman" w:hAnsi="Times New Roman" w:cs="Times New Roman"/>
          <w:color w:val="000000"/>
          <w:sz w:val="24"/>
          <w:szCs w:val="24"/>
          <w:lang w:val="en-US"/>
        </w:rPr>
        <w:t>ince the global financial crisis</w:t>
      </w:r>
      <w:r>
        <w:rPr>
          <w:rFonts w:ascii="Times New Roman" w:hAnsi="Times New Roman" w:cs="Times New Roman"/>
          <w:color w:val="000000"/>
          <w:sz w:val="24"/>
          <w:szCs w:val="24"/>
          <w:lang w:val="en-US"/>
        </w:rPr>
        <w:t xml:space="preserve">.  And if news reports and the volatility of markets are any guide, this situation is not likely to change anytime soon.  All of these disputes are significant to the participants, and many may have systemic consequences as well.  But many courts may lack the experience and expertise in financial matters that may be necessary to address the increasingly complex and technical questions that can arise in such cases in an effective way.  What can </w:t>
      </w:r>
      <w:proofErr w:type="gramStart"/>
      <w:r>
        <w:rPr>
          <w:rFonts w:ascii="Times New Roman" w:hAnsi="Times New Roman" w:cs="Times New Roman"/>
          <w:color w:val="000000"/>
          <w:sz w:val="24"/>
          <w:szCs w:val="24"/>
          <w:lang w:val="en-US"/>
        </w:rPr>
        <w:t>courts</w:t>
      </w:r>
      <w:proofErr w:type="gramEnd"/>
      <w:r>
        <w:rPr>
          <w:rFonts w:ascii="Times New Roman" w:hAnsi="Times New Roman" w:cs="Times New Roman"/>
          <w:color w:val="000000"/>
          <w:sz w:val="24"/>
          <w:szCs w:val="24"/>
          <w:lang w:val="en-US"/>
        </w:rPr>
        <w:t xml:space="preserve"> and parties do in order to be prepared to deal with such matters when they arise?  </w:t>
      </w:r>
      <w:r w:rsidR="0002170F">
        <w:rPr>
          <w:rFonts w:ascii="Times New Roman" w:hAnsi="Times New Roman" w:cs="Times New Roman"/>
          <w:color w:val="000000"/>
          <w:sz w:val="24"/>
          <w:szCs w:val="24"/>
          <w:lang w:val="en-US"/>
        </w:rPr>
        <w:t xml:space="preserve">The answer to this question has several parts, and includes dispute resolution tools </w:t>
      </w:r>
      <w:r w:rsidR="00C713E2">
        <w:rPr>
          <w:rFonts w:ascii="Times New Roman" w:hAnsi="Times New Roman" w:cs="Times New Roman"/>
          <w:color w:val="000000"/>
          <w:sz w:val="24"/>
          <w:szCs w:val="24"/>
          <w:lang w:val="en-US"/>
        </w:rPr>
        <w:t xml:space="preserve">both </w:t>
      </w:r>
      <w:r w:rsidR="0002170F">
        <w:rPr>
          <w:rFonts w:ascii="Times New Roman" w:hAnsi="Times New Roman" w:cs="Times New Roman"/>
          <w:color w:val="000000"/>
          <w:sz w:val="24"/>
          <w:szCs w:val="24"/>
          <w:lang w:val="en-US"/>
        </w:rPr>
        <w:t>within and outside the traditional court system.</w:t>
      </w:r>
    </w:p>
    <w:p w14:paraId="188CFC3D" w14:textId="77777777" w:rsidR="00C713E2" w:rsidRDefault="00C713E2" w:rsidP="005E1213">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Some background is helpful to understand the context of these issues.  </w:t>
      </w:r>
      <w:r w:rsidR="000A14C3" w:rsidRPr="00EC0C69">
        <w:rPr>
          <w:rFonts w:ascii="Times New Roman" w:hAnsi="Times New Roman" w:cs="Times New Roman"/>
          <w:sz w:val="24"/>
          <w:szCs w:val="24"/>
          <w:lang w:val="en-US"/>
        </w:rPr>
        <w:t xml:space="preserve">Since the collapse of Lehman Brothers in September 2008, there has been a significant increase in the number of complex </w:t>
      </w:r>
      <w:r w:rsidR="008F1675" w:rsidRPr="00EC0C69">
        <w:rPr>
          <w:rFonts w:ascii="Times New Roman" w:hAnsi="Times New Roman" w:cs="Times New Roman"/>
          <w:sz w:val="24"/>
          <w:szCs w:val="24"/>
          <w:lang w:val="en-US"/>
        </w:rPr>
        <w:t xml:space="preserve">financial </w:t>
      </w:r>
      <w:r w:rsidR="000A14C3" w:rsidRPr="00EC0C69">
        <w:rPr>
          <w:rFonts w:ascii="Times New Roman" w:hAnsi="Times New Roman" w:cs="Times New Roman"/>
          <w:sz w:val="24"/>
          <w:szCs w:val="24"/>
          <w:lang w:val="en-US"/>
        </w:rPr>
        <w:t xml:space="preserve">product disputes that have been </w:t>
      </w:r>
      <w:r w:rsidR="00A9173F" w:rsidRPr="00EC0C69">
        <w:rPr>
          <w:rFonts w:ascii="Times New Roman" w:hAnsi="Times New Roman" w:cs="Times New Roman"/>
          <w:sz w:val="24"/>
          <w:szCs w:val="24"/>
          <w:lang w:val="en-US"/>
        </w:rPr>
        <w:t>l</w:t>
      </w:r>
      <w:r w:rsidR="000A14C3" w:rsidRPr="00EC0C69">
        <w:rPr>
          <w:rFonts w:ascii="Times New Roman" w:hAnsi="Times New Roman" w:cs="Times New Roman"/>
          <w:sz w:val="24"/>
          <w:szCs w:val="24"/>
          <w:lang w:val="en-US"/>
        </w:rPr>
        <w:t>itigated</w:t>
      </w:r>
      <w:r w:rsidR="00A9173F" w:rsidRPr="00EC0C69">
        <w:rPr>
          <w:rFonts w:ascii="Times New Roman" w:hAnsi="Times New Roman" w:cs="Times New Roman"/>
          <w:sz w:val="24"/>
          <w:szCs w:val="24"/>
          <w:lang w:val="en-US"/>
        </w:rPr>
        <w:t xml:space="preserve"> or arbitrated</w:t>
      </w:r>
      <w:r w:rsidR="000A14C3" w:rsidRPr="00EC0C69">
        <w:rPr>
          <w:rFonts w:ascii="Times New Roman" w:hAnsi="Times New Roman" w:cs="Times New Roman"/>
          <w:sz w:val="24"/>
          <w:szCs w:val="24"/>
          <w:lang w:val="en-US"/>
        </w:rPr>
        <w:t>.</w:t>
      </w:r>
      <w:r w:rsidR="00E975D0" w:rsidRPr="00355204">
        <w:rPr>
          <w:rFonts w:ascii="Times New Roman" w:eastAsia="Times New Roman" w:hAnsi="Times New Roman" w:cs="Times New Roman"/>
          <w:color w:val="000000"/>
          <w:sz w:val="24"/>
          <w:szCs w:val="24"/>
          <w:lang w:eastAsia="zh-CN"/>
        </w:rPr>
        <w:t xml:space="preserve"> </w:t>
      </w:r>
      <w:r w:rsidR="005E1213">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The numbers involved can be huge – </w:t>
      </w:r>
      <w:r w:rsidR="00163517">
        <w:rPr>
          <w:rFonts w:ascii="Times New Roman" w:eastAsia="Times New Roman" w:hAnsi="Times New Roman" w:cs="Times New Roman"/>
          <w:color w:val="000000"/>
          <w:sz w:val="24"/>
          <w:szCs w:val="24"/>
          <w:lang w:eastAsia="zh-CN"/>
        </w:rPr>
        <w:t xml:space="preserve">it has been reported that </w:t>
      </w:r>
      <w:r w:rsidR="00BD7369" w:rsidRPr="00355204">
        <w:rPr>
          <w:rFonts w:ascii="Times New Roman" w:hAnsi="Times New Roman" w:cs="Times New Roman"/>
          <w:sz w:val="24"/>
          <w:szCs w:val="24"/>
          <w:lang w:val="en-US"/>
        </w:rPr>
        <w:t>outstanding over-the-counter derivatives contracts total hundreds of trillions of dollars</w:t>
      </w:r>
      <w:r>
        <w:rPr>
          <w:rFonts w:ascii="Times New Roman" w:hAnsi="Times New Roman" w:cs="Times New Roman"/>
          <w:sz w:val="24"/>
          <w:szCs w:val="24"/>
          <w:lang w:val="en-US"/>
        </w:rPr>
        <w:t>.  Tribunals</w:t>
      </w:r>
      <w:r w:rsidR="00EA17A6">
        <w:rPr>
          <w:rFonts w:ascii="Times New Roman" w:hAnsi="Times New Roman" w:cs="Times New Roman"/>
          <w:sz w:val="24"/>
          <w:szCs w:val="24"/>
          <w:lang w:val="en-US"/>
        </w:rPr>
        <w:t>, including courts and arbitration panels,</w:t>
      </w:r>
      <w:r>
        <w:rPr>
          <w:rFonts w:ascii="Times New Roman" w:hAnsi="Times New Roman" w:cs="Times New Roman"/>
          <w:sz w:val="24"/>
          <w:szCs w:val="24"/>
          <w:lang w:val="en-US"/>
        </w:rPr>
        <w:t xml:space="preserve"> </w:t>
      </w:r>
      <w:r w:rsidR="00BD7369" w:rsidRPr="00355204">
        <w:rPr>
          <w:rFonts w:ascii="Times New Roman" w:hAnsi="Times New Roman" w:cs="Times New Roman"/>
          <w:sz w:val="24"/>
          <w:szCs w:val="24"/>
          <w:lang w:val="en-US"/>
        </w:rPr>
        <w:t xml:space="preserve">charged with deciding disputes </w:t>
      </w:r>
      <w:r w:rsidR="00163517">
        <w:rPr>
          <w:rFonts w:ascii="Times New Roman" w:hAnsi="Times New Roman" w:cs="Times New Roman"/>
          <w:sz w:val="24"/>
          <w:szCs w:val="24"/>
          <w:lang w:val="en-US"/>
        </w:rPr>
        <w:t xml:space="preserve">arising from </w:t>
      </w:r>
      <w:r w:rsidR="00BD7369" w:rsidRPr="00355204">
        <w:rPr>
          <w:rFonts w:ascii="Times New Roman" w:hAnsi="Times New Roman" w:cs="Times New Roman"/>
          <w:sz w:val="24"/>
          <w:szCs w:val="24"/>
          <w:lang w:val="en-US"/>
        </w:rPr>
        <w:t xml:space="preserve">these and other complex financial transactions </w:t>
      </w:r>
      <w:r>
        <w:rPr>
          <w:rFonts w:ascii="Times New Roman" w:hAnsi="Times New Roman" w:cs="Times New Roman"/>
          <w:sz w:val="24"/>
          <w:szCs w:val="24"/>
          <w:lang w:val="en-US"/>
        </w:rPr>
        <w:t xml:space="preserve">may lack training in the legal </w:t>
      </w:r>
      <w:r w:rsidR="00163517">
        <w:rPr>
          <w:rFonts w:ascii="Times New Roman" w:hAnsi="Times New Roman" w:cs="Times New Roman"/>
          <w:sz w:val="24"/>
          <w:szCs w:val="24"/>
          <w:lang w:val="en-US"/>
        </w:rPr>
        <w:t>issues and experience in the c</w:t>
      </w:r>
      <w:r>
        <w:rPr>
          <w:rFonts w:ascii="Times New Roman" w:hAnsi="Times New Roman" w:cs="Times New Roman"/>
          <w:sz w:val="24"/>
          <w:szCs w:val="24"/>
          <w:lang w:val="en-US"/>
        </w:rPr>
        <w:t>ommercial realities implicated by these cases.  As a result, d</w:t>
      </w:r>
      <w:r w:rsidR="00BD7369" w:rsidRPr="00355204">
        <w:rPr>
          <w:rFonts w:ascii="Times New Roman" w:hAnsi="Times New Roman" w:cs="Times New Roman"/>
          <w:sz w:val="24"/>
          <w:szCs w:val="24"/>
          <w:lang w:val="en-US"/>
        </w:rPr>
        <w:t xml:space="preserve">ecisions can be unpredictable and sometimes </w:t>
      </w:r>
      <w:r w:rsidR="00B105E9" w:rsidRPr="00355204">
        <w:rPr>
          <w:rFonts w:ascii="Times New Roman" w:hAnsi="Times New Roman" w:cs="Times New Roman"/>
          <w:sz w:val="24"/>
          <w:szCs w:val="24"/>
          <w:lang w:val="en-US"/>
        </w:rPr>
        <w:t>conflicting, can</w:t>
      </w:r>
      <w:r w:rsidR="00BD7369" w:rsidRPr="00355204">
        <w:rPr>
          <w:rFonts w:ascii="Times New Roman" w:hAnsi="Times New Roman" w:cs="Times New Roman"/>
          <w:sz w:val="24"/>
          <w:szCs w:val="24"/>
          <w:lang w:val="en-US"/>
        </w:rPr>
        <w:t xml:space="preserve"> </w:t>
      </w:r>
      <w:r w:rsidR="00EA17A6">
        <w:rPr>
          <w:rFonts w:ascii="Times New Roman" w:hAnsi="Times New Roman" w:cs="Times New Roman"/>
          <w:sz w:val="24"/>
          <w:szCs w:val="24"/>
          <w:lang w:val="en-US"/>
        </w:rPr>
        <w:t xml:space="preserve">entail significant delays, </w:t>
      </w:r>
      <w:r w:rsidR="00BD7369" w:rsidRPr="00355204">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may even be </w:t>
      </w:r>
      <w:r w:rsidR="00BD7369" w:rsidRPr="00355204">
        <w:rPr>
          <w:rFonts w:ascii="Times New Roman" w:hAnsi="Times New Roman" w:cs="Times New Roman"/>
          <w:sz w:val="24"/>
          <w:szCs w:val="24"/>
          <w:lang w:val="en-US"/>
        </w:rPr>
        <w:t>unenforceable</w:t>
      </w:r>
      <w:r w:rsidR="003F3B70">
        <w:rPr>
          <w:rFonts w:ascii="Times New Roman" w:hAnsi="Times New Roman" w:cs="Times New Roman"/>
          <w:sz w:val="24"/>
          <w:szCs w:val="24"/>
          <w:lang w:val="en-US"/>
        </w:rPr>
        <w:t xml:space="preserve"> outside of the issuing </w:t>
      </w:r>
      <w:r w:rsidR="00BD7369" w:rsidRPr="00355204">
        <w:rPr>
          <w:rFonts w:ascii="Times New Roman" w:hAnsi="Times New Roman" w:cs="Times New Roman"/>
          <w:sz w:val="24"/>
          <w:szCs w:val="24"/>
          <w:lang w:val="en-US"/>
        </w:rPr>
        <w:t xml:space="preserve">jurisdiction. </w:t>
      </w:r>
      <w:r>
        <w:rPr>
          <w:rFonts w:ascii="Times New Roman" w:hAnsi="Times New Roman" w:cs="Times New Roman"/>
          <w:sz w:val="24"/>
          <w:szCs w:val="24"/>
          <w:lang w:val="en-US"/>
        </w:rPr>
        <w:t xml:space="preserve"> </w:t>
      </w:r>
    </w:p>
    <w:p w14:paraId="73B571DF" w14:textId="77777777" w:rsidR="002A644B" w:rsidRDefault="00C713E2" w:rsidP="005E1213">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Against this background, academics, lawyers</w:t>
      </w:r>
      <w:r w:rsidR="004611EC">
        <w:rPr>
          <w:rFonts w:ascii="Times New Roman" w:hAnsi="Times New Roman" w:cs="Times New Roman"/>
          <w:sz w:val="24"/>
          <w:szCs w:val="24"/>
          <w:lang w:val="en-US"/>
        </w:rPr>
        <w:t>,</w:t>
      </w:r>
      <w:r>
        <w:rPr>
          <w:rFonts w:ascii="Times New Roman" w:hAnsi="Times New Roman" w:cs="Times New Roman"/>
          <w:sz w:val="24"/>
          <w:szCs w:val="24"/>
          <w:lang w:val="en-US"/>
        </w:rPr>
        <w:t xml:space="preserve"> and judges have </w:t>
      </w:r>
      <w:r w:rsidR="00F81918">
        <w:rPr>
          <w:rFonts w:ascii="Times New Roman" w:hAnsi="Times New Roman" w:cs="Times New Roman"/>
          <w:sz w:val="24"/>
          <w:szCs w:val="24"/>
          <w:lang w:val="en-US"/>
        </w:rPr>
        <w:t xml:space="preserve">come together </w:t>
      </w:r>
      <w:r w:rsidR="002A644B">
        <w:rPr>
          <w:rFonts w:ascii="Times New Roman" w:hAnsi="Times New Roman" w:cs="Times New Roman"/>
          <w:sz w:val="24"/>
          <w:szCs w:val="24"/>
          <w:lang w:val="en-US"/>
        </w:rPr>
        <w:t xml:space="preserve">to consider how to improve the prospects for sound and effective decision-making and dispute resolution in </w:t>
      </w:r>
      <w:r w:rsidR="002A644B">
        <w:rPr>
          <w:rFonts w:ascii="Times New Roman" w:hAnsi="Times New Roman" w:cs="Times New Roman"/>
          <w:sz w:val="24"/>
          <w:szCs w:val="24"/>
          <w:lang w:val="en-US"/>
        </w:rPr>
        <w:lastRenderedPageBreak/>
        <w:t xml:space="preserve">these matters, wherever they arise.  The result of their collaboration is a new entity, P.R.I.M.E. Finance, which is based at the Peace Palace in The Hague.  P.R.I.M.E. </w:t>
      </w:r>
      <w:r w:rsidR="00C30E89">
        <w:rPr>
          <w:rFonts w:ascii="Times New Roman" w:hAnsi="Times New Roman" w:cs="Times New Roman"/>
          <w:sz w:val="24"/>
          <w:szCs w:val="24"/>
          <w:lang w:val="en-US"/>
        </w:rPr>
        <w:t xml:space="preserve">Finance </w:t>
      </w:r>
      <w:r w:rsidR="002A644B">
        <w:rPr>
          <w:rFonts w:ascii="Times New Roman" w:hAnsi="Times New Roman" w:cs="Times New Roman"/>
          <w:sz w:val="24"/>
          <w:szCs w:val="24"/>
          <w:lang w:val="en-US"/>
        </w:rPr>
        <w:t xml:space="preserve">stands for Panel of Recognized International Market Experts in Finance, and P.R.I.M.E.’s </w:t>
      </w:r>
      <w:r w:rsidR="00496EB2">
        <w:rPr>
          <w:rFonts w:ascii="Times New Roman" w:hAnsi="Times New Roman" w:cs="Times New Roman"/>
          <w:sz w:val="24"/>
          <w:szCs w:val="24"/>
          <w:lang w:val="en-US"/>
        </w:rPr>
        <w:t xml:space="preserve">activities </w:t>
      </w:r>
      <w:r w:rsidR="002A644B">
        <w:rPr>
          <w:rFonts w:ascii="Times New Roman" w:hAnsi="Times New Roman" w:cs="Times New Roman"/>
          <w:sz w:val="24"/>
          <w:szCs w:val="24"/>
          <w:lang w:val="en-US"/>
        </w:rPr>
        <w:t xml:space="preserve">include </w:t>
      </w:r>
      <w:r w:rsidR="00EA17A6">
        <w:rPr>
          <w:rFonts w:ascii="Times New Roman" w:hAnsi="Times New Roman" w:cs="Times New Roman"/>
          <w:sz w:val="24"/>
          <w:szCs w:val="24"/>
          <w:lang w:val="en-US"/>
        </w:rPr>
        <w:t xml:space="preserve">and dispute resolution services including arbitration and mediation, </w:t>
      </w:r>
      <w:r w:rsidR="002A644B">
        <w:rPr>
          <w:rFonts w:ascii="Times New Roman" w:hAnsi="Times New Roman" w:cs="Times New Roman"/>
          <w:sz w:val="24"/>
          <w:szCs w:val="24"/>
          <w:lang w:val="en-US"/>
        </w:rPr>
        <w:t>judicial capacity-building and education,</w:t>
      </w:r>
      <w:r w:rsidR="00EA17A6">
        <w:rPr>
          <w:rFonts w:ascii="Times New Roman" w:hAnsi="Times New Roman" w:cs="Times New Roman"/>
          <w:sz w:val="24"/>
          <w:szCs w:val="24"/>
          <w:lang w:val="en-US"/>
        </w:rPr>
        <w:t xml:space="preserve"> and</w:t>
      </w:r>
      <w:r w:rsidR="002A644B">
        <w:rPr>
          <w:rFonts w:ascii="Times New Roman" w:hAnsi="Times New Roman" w:cs="Times New Roman"/>
          <w:sz w:val="24"/>
          <w:szCs w:val="24"/>
          <w:lang w:val="en-US"/>
        </w:rPr>
        <w:t xml:space="preserve"> the compilation of a central database of interna</w:t>
      </w:r>
      <w:r w:rsidR="00EA17A6">
        <w:rPr>
          <w:rFonts w:ascii="Times New Roman" w:hAnsi="Times New Roman" w:cs="Times New Roman"/>
          <w:sz w:val="24"/>
          <w:szCs w:val="24"/>
          <w:lang w:val="en-US"/>
        </w:rPr>
        <w:t>tional precedents and resources</w:t>
      </w:r>
      <w:r w:rsidR="002A644B">
        <w:rPr>
          <w:rFonts w:ascii="Times New Roman" w:hAnsi="Times New Roman" w:cs="Times New Roman"/>
          <w:sz w:val="24"/>
          <w:szCs w:val="24"/>
          <w:lang w:val="en-US"/>
        </w:rPr>
        <w:t xml:space="preserve">.  </w:t>
      </w:r>
    </w:p>
    <w:p w14:paraId="12DE5D51" w14:textId="77777777" w:rsidR="00E75B39" w:rsidRPr="00EC0C69" w:rsidRDefault="00DE763E" w:rsidP="00492458">
      <w:pPr>
        <w:autoSpaceDE w:val="0"/>
        <w:autoSpaceDN w:val="0"/>
        <w:adjustRightInd w:val="0"/>
        <w:spacing w:line="480" w:lineRule="auto"/>
        <w:ind w:firstLine="708"/>
        <w:rPr>
          <w:rFonts w:ascii="Times New Roman" w:hAnsi="Times New Roman" w:cs="Times New Roman"/>
          <w:sz w:val="24"/>
          <w:szCs w:val="24"/>
          <w:lang w:val="en-US"/>
        </w:rPr>
      </w:pPr>
      <w:r w:rsidRPr="00EC0C69">
        <w:rPr>
          <w:rFonts w:ascii="Times New Roman" w:hAnsi="Times New Roman" w:cs="Times New Roman"/>
          <w:sz w:val="24"/>
          <w:szCs w:val="24"/>
          <w:lang w:val="en-US"/>
        </w:rPr>
        <w:t>P.R.I.M.E. Finance</w:t>
      </w:r>
      <w:r w:rsidR="00451640" w:rsidRPr="00EC0C69">
        <w:rPr>
          <w:rFonts w:ascii="Times New Roman" w:hAnsi="Times New Roman" w:cs="Times New Roman"/>
          <w:sz w:val="24"/>
          <w:szCs w:val="24"/>
          <w:lang w:val="en-US"/>
        </w:rPr>
        <w:t xml:space="preserve"> is</w:t>
      </w:r>
      <w:r w:rsidRPr="00EC0C69">
        <w:rPr>
          <w:rFonts w:ascii="Times New Roman" w:hAnsi="Times New Roman" w:cs="Times New Roman"/>
          <w:sz w:val="24"/>
          <w:szCs w:val="24"/>
          <w:lang w:val="en-US"/>
        </w:rPr>
        <w:t xml:space="preserve"> a specialized dispute resolution facility</w:t>
      </w:r>
      <w:r w:rsidR="00414729" w:rsidRPr="00EC0C69">
        <w:rPr>
          <w:rFonts w:ascii="Times New Roman" w:hAnsi="Times New Roman" w:cs="Times New Roman"/>
          <w:sz w:val="24"/>
          <w:szCs w:val="24"/>
          <w:lang w:val="en-US"/>
        </w:rPr>
        <w:t>,</w:t>
      </w:r>
      <w:r w:rsidR="00861EF1" w:rsidRPr="00EC0C69">
        <w:rPr>
          <w:rFonts w:ascii="Times New Roman" w:hAnsi="Times New Roman" w:cs="Times New Roman"/>
          <w:sz w:val="24"/>
          <w:szCs w:val="24"/>
          <w:lang w:val="en-US"/>
        </w:rPr>
        <w:t xml:space="preserve"> dedicated to </w:t>
      </w:r>
      <w:r w:rsidR="009851A8" w:rsidRPr="00EC0C69">
        <w:rPr>
          <w:rFonts w:ascii="Times New Roman" w:hAnsi="Times New Roman" w:cs="Times New Roman"/>
          <w:sz w:val="24"/>
          <w:szCs w:val="24"/>
          <w:lang w:val="en-US"/>
        </w:rPr>
        <w:t>improving both processes and outcomes in</w:t>
      </w:r>
      <w:r w:rsidR="00861EF1" w:rsidRPr="00EC0C69">
        <w:rPr>
          <w:rFonts w:ascii="Times New Roman" w:hAnsi="Times New Roman" w:cs="Times New Roman"/>
          <w:sz w:val="24"/>
          <w:szCs w:val="24"/>
          <w:lang w:val="en-US"/>
        </w:rPr>
        <w:t xml:space="preserve"> financial market dispute settlement</w:t>
      </w:r>
      <w:r w:rsidR="00414729" w:rsidRPr="00EC0C69">
        <w:rPr>
          <w:rFonts w:ascii="Times New Roman" w:hAnsi="Times New Roman" w:cs="Times New Roman"/>
          <w:sz w:val="24"/>
          <w:szCs w:val="24"/>
          <w:lang w:val="en-US"/>
        </w:rPr>
        <w:t xml:space="preserve">. </w:t>
      </w:r>
      <w:r w:rsidR="00496EB2">
        <w:rPr>
          <w:rFonts w:ascii="Times New Roman" w:hAnsi="Times New Roman" w:cs="Times New Roman"/>
          <w:sz w:val="24"/>
          <w:szCs w:val="24"/>
          <w:lang w:val="en-US"/>
        </w:rPr>
        <w:t xml:space="preserve"> </w:t>
      </w:r>
      <w:r w:rsidR="00FC7F88">
        <w:rPr>
          <w:rFonts w:ascii="Times New Roman" w:hAnsi="Times New Roman" w:cs="Times New Roman"/>
          <w:sz w:val="24"/>
          <w:szCs w:val="24"/>
          <w:lang w:val="en-US"/>
        </w:rPr>
        <w:t>With the support of the Dutch government, i</w:t>
      </w:r>
      <w:r w:rsidR="00414729" w:rsidRPr="00EC0C69">
        <w:rPr>
          <w:rFonts w:ascii="Times New Roman" w:hAnsi="Times New Roman" w:cs="Times New Roman"/>
          <w:sz w:val="24"/>
          <w:szCs w:val="24"/>
          <w:lang w:val="en-US"/>
        </w:rPr>
        <w:t xml:space="preserve">t officially </w:t>
      </w:r>
      <w:r w:rsidR="00E75B39" w:rsidRPr="00EC0C69">
        <w:rPr>
          <w:rFonts w:ascii="Times New Roman" w:hAnsi="Times New Roman" w:cs="Times New Roman"/>
          <w:sz w:val="24"/>
          <w:szCs w:val="24"/>
          <w:lang w:val="en-US"/>
        </w:rPr>
        <w:t xml:space="preserve">opened its doors in </w:t>
      </w:r>
      <w:r w:rsidR="00FC7F88">
        <w:rPr>
          <w:rFonts w:ascii="Times New Roman" w:hAnsi="Times New Roman" w:cs="Times New Roman"/>
          <w:sz w:val="24"/>
          <w:szCs w:val="24"/>
          <w:lang w:val="en-US"/>
        </w:rPr>
        <w:t xml:space="preserve">The Hague in </w:t>
      </w:r>
      <w:r w:rsidR="00E75B39" w:rsidRPr="00EC0C69">
        <w:rPr>
          <w:rFonts w:ascii="Times New Roman" w:hAnsi="Times New Roman" w:cs="Times New Roman"/>
          <w:sz w:val="24"/>
          <w:szCs w:val="24"/>
          <w:lang w:val="en-US"/>
        </w:rPr>
        <w:t>2012</w:t>
      </w:r>
      <w:r w:rsidR="00FC7F88">
        <w:rPr>
          <w:rFonts w:ascii="Times New Roman" w:hAnsi="Times New Roman" w:cs="Times New Roman"/>
          <w:sz w:val="24"/>
          <w:szCs w:val="24"/>
          <w:lang w:val="en-US"/>
        </w:rPr>
        <w:t>.  P.R.I.M.E</w:t>
      </w:r>
      <w:r w:rsidR="000F7D19">
        <w:rPr>
          <w:rFonts w:ascii="Times New Roman" w:hAnsi="Times New Roman" w:cs="Times New Roman"/>
          <w:sz w:val="24"/>
          <w:szCs w:val="24"/>
          <w:lang w:val="en-US"/>
        </w:rPr>
        <w:t>.</w:t>
      </w:r>
      <w:r w:rsidR="00FC7F88">
        <w:rPr>
          <w:rFonts w:ascii="Times New Roman" w:hAnsi="Times New Roman" w:cs="Times New Roman"/>
          <w:sz w:val="24"/>
          <w:szCs w:val="24"/>
          <w:lang w:val="en-US"/>
        </w:rPr>
        <w:t xml:space="preserve"> Finance</w:t>
      </w:r>
      <w:r w:rsidR="00414729" w:rsidRPr="00EC0C69">
        <w:rPr>
          <w:rFonts w:ascii="Times New Roman" w:hAnsi="Times New Roman" w:cs="Times New Roman"/>
          <w:sz w:val="24"/>
          <w:szCs w:val="24"/>
          <w:lang w:val="en-US"/>
        </w:rPr>
        <w:t xml:space="preserve"> </w:t>
      </w:r>
      <w:r w:rsidR="00451640" w:rsidRPr="00EC0C69">
        <w:rPr>
          <w:rFonts w:ascii="Times New Roman" w:hAnsi="Times New Roman" w:cs="Times New Roman"/>
          <w:sz w:val="24"/>
          <w:szCs w:val="24"/>
          <w:lang w:val="en-US"/>
        </w:rPr>
        <w:t xml:space="preserve">has </w:t>
      </w:r>
      <w:r w:rsidR="00861EF1" w:rsidRPr="00EC0C69">
        <w:rPr>
          <w:rFonts w:ascii="Times New Roman" w:hAnsi="Times New Roman" w:cs="Times New Roman"/>
          <w:sz w:val="24"/>
          <w:szCs w:val="24"/>
          <w:lang w:val="en-US"/>
        </w:rPr>
        <w:t xml:space="preserve">a particular focus on issues arising in </w:t>
      </w:r>
      <w:r w:rsidR="009851A8" w:rsidRPr="00EC0C69">
        <w:rPr>
          <w:rFonts w:ascii="Times New Roman" w:hAnsi="Times New Roman" w:cs="Times New Roman"/>
          <w:sz w:val="24"/>
          <w:szCs w:val="24"/>
          <w:lang w:val="en-US"/>
        </w:rPr>
        <w:t xml:space="preserve">connection with </w:t>
      </w:r>
      <w:r w:rsidR="00861EF1" w:rsidRPr="00EC0C69">
        <w:rPr>
          <w:rFonts w:ascii="Times New Roman" w:hAnsi="Times New Roman" w:cs="Times New Roman"/>
          <w:sz w:val="24"/>
          <w:szCs w:val="24"/>
          <w:lang w:val="en-US"/>
        </w:rPr>
        <w:t>industry</w:t>
      </w:r>
      <w:r w:rsidR="0007424D">
        <w:rPr>
          <w:rFonts w:ascii="Times New Roman" w:hAnsi="Times New Roman" w:cs="Times New Roman"/>
          <w:sz w:val="24"/>
          <w:szCs w:val="24"/>
          <w:lang w:val="en-US"/>
        </w:rPr>
        <w:t>-</w:t>
      </w:r>
      <w:r w:rsidR="00861EF1" w:rsidRPr="00EC0C69">
        <w:rPr>
          <w:rFonts w:ascii="Times New Roman" w:hAnsi="Times New Roman" w:cs="Times New Roman"/>
          <w:sz w:val="24"/>
          <w:szCs w:val="24"/>
          <w:lang w:val="en-US"/>
        </w:rPr>
        <w:t xml:space="preserve">standard documentation, </w:t>
      </w:r>
      <w:r w:rsidR="009851A8" w:rsidRPr="00EC0C69">
        <w:rPr>
          <w:rFonts w:ascii="Times New Roman" w:hAnsi="Times New Roman" w:cs="Times New Roman"/>
          <w:sz w:val="24"/>
          <w:szCs w:val="24"/>
          <w:lang w:val="en-US"/>
        </w:rPr>
        <w:t>as well as</w:t>
      </w:r>
      <w:r w:rsidR="00861EF1" w:rsidRPr="00EC0C69">
        <w:rPr>
          <w:rFonts w:ascii="Times New Roman" w:hAnsi="Times New Roman" w:cs="Times New Roman"/>
          <w:sz w:val="24"/>
          <w:szCs w:val="24"/>
          <w:lang w:val="en-US"/>
        </w:rPr>
        <w:t xml:space="preserve"> comparative law and market practices for derivatives and other complex financial products</w:t>
      </w:r>
      <w:r w:rsidR="00451640" w:rsidRPr="00EC0C69">
        <w:rPr>
          <w:rFonts w:ascii="Times New Roman" w:hAnsi="Times New Roman" w:cs="Times New Roman"/>
          <w:sz w:val="24"/>
          <w:szCs w:val="24"/>
          <w:lang w:val="en-US"/>
        </w:rPr>
        <w:t>.</w:t>
      </w:r>
      <w:r w:rsidRPr="00EC0C69">
        <w:rPr>
          <w:rFonts w:ascii="Times New Roman" w:hAnsi="Times New Roman" w:cs="Times New Roman"/>
          <w:sz w:val="24"/>
          <w:szCs w:val="24"/>
          <w:lang w:val="en-US"/>
        </w:rPr>
        <w:t xml:space="preserve"> </w:t>
      </w:r>
      <w:r w:rsidR="00496EB2">
        <w:rPr>
          <w:rFonts w:ascii="Times New Roman" w:hAnsi="Times New Roman" w:cs="Times New Roman"/>
          <w:sz w:val="24"/>
          <w:szCs w:val="24"/>
          <w:lang w:val="en-US"/>
        </w:rPr>
        <w:t xml:space="preserve"> </w:t>
      </w:r>
      <w:r w:rsidR="009851A8" w:rsidRPr="00EC0C69">
        <w:rPr>
          <w:rFonts w:ascii="Times New Roman" w:hAnsi="Times New Roman" w:cs="Times New Roman"/>
          <w:sz w:val="24"/>
          <w:szCs w:val="24"/>
          <w:lang w:val="en-US"/>
        </w:rPr>
        <w:t xml:space="preserve">P.R.I.M.E. Finance </w:t>
      </w:r>
      <w:r w:rsidRPr="00EC0C69">
        <w:rPr>
          <w:rFonts w:ascii="Times New Roman" w:hAnsi="Times New Roman" w:cs="Times New Roman"/>
          <w:sz w:val="24"/>
          <w:szCs w:val="24"/>
          <w:lang w:val="en-US"/>
        </w:rPr>
        <w:t xml:space="preserve">recently joined forces with the Permanent Court of Arbitration in The Hague, which makes it possible </w:t>
      </w:r>
      <w:r w:rsidR="0012401F" w:rsidRPr="00EC0C69">
        <w:rPr>
          <w:rFonts w:ascii="Times New Roman" w:hAnsi="Times New Roman" w:cs="Times New Roman"/>
          <w:sz w:val="24"/>
          <w:szCs w:val="24"/>
          <w:lang w:val="en-US"/>
        </w:rPr>
        <w:t xml:space="preserve">for parties to </w:t>
      </w:r>
      <w:r w:rsidR="00496EB2">
        <w:rPr>
          <w:rFonts w:ascii="Times New Roman" w:hAnsi="Times New Roman" w:cs="Times New Roman"/>
          <w:sz w:val="24"/>
          <w:szCs w:val="24"/>
          <w:lang w:val="en-US"/>
        </w:rPr>
        <w:t xml:space="preserve">disputes involving </w:t>
      </w:r>
      <w:r w:rsidR="0012401F" w:rsidRPr="00EC0C69">
        <w:rPr>
          <w:rFonts w:ascii="Times New Roman" w:hAnsi="Times New Roman" w:cs="Times New Roman"/>
          <w:sz w:val="24"/>
          <w:szCs w:val="24"/>
          <w:lang w:val="en-US"/>
        </w:rPr>
        <w:t xml:space="preserve">complex financial transactions to have </w:t>
      </w:r>
      <w:r w:rsidR="009851A8" w:rsidRPr="00EC0C69">
        <w:rPr>
          <w:rFonts w:ascii="Times New Roman" w:hAnsi="Times New Roman" w:cs="Times New Roman"/>
          <w:sz w:val="24"/>
          <w:szCs w:val="24"/>
          <w:lang w:val="en-US"/>
        </w:rPr>
        <w:t>enhanced</w:t>
      </w:r>
      <w:r w:rsidR="0012401F" w:rsidRPr="00EC0C69">
        <w:rPr>
          <w:rFonts w:ascii="Times New Roman" w:hAnsi="Times New Roman" w:cs="Times New Roman"/>
          <w:sz w:val="24"/>
          <w:szCs w:val="24"/>
          <w:lang w:val="en-US"/>
        </w:rPr>
        <w:t xml:space="preserve"> access to an expert </w:t>
      </w:r>
      <w:r w:rsidR="009851A8" w:rsidRPr="00EC0C69">
        <w:rPr>
          <w:rFonts w:ascii="Times New Roman" w:hAnsi="Times New Roman" w:cs="Times New Roman"/>
          <w:sz w:val="24"/>
          <w:szCs w:val="24"/>
          <w:lang w:val="en-US"/>
        </w:rPr>
        <w:t>roster</w:t>
      </w:r>
      <w:r w:rsidR="0012401F" w:rsidRPr="00EC0C69">
        <w:rPr>
          <w:rFonts w:ascii="Times New Roman" w:hAnsi="Times New Roman" w:cs="Times New Roman"/>
          <w:sz w:val="24"/>
          <w:szCs w:val="24"/>
          <w:lang w:val="en-US"/>
        </w:rPr>
        <w:t xml:space="preserve"> of </w:t>
      </w:r>
      <w:r w:rsidR="009851A8" w:rsidRPr="00EC0C69">
        <w:rPr>
          <w:rFonts w:ascii="Times New Roman" w:hAnsi="Times New Roman" w:cs="Times New Roman"/>
          <w:sz w:val="24"/>
          <w:szCs w:val="24"/>
          <w:lang w:val="en-US"/>
        </w:rPr>
        <w:t>arbitrators, mediators and experts</w:t>
      </w:r>
      <w:r w:rsidR="0012401F" w:rsidRPr="00EC0C69">
        <w:rPr>
          <w:rFonts w:ascii="Times New Roman" w:hAnsi="Times New Roman" w:cs="Times New Roman"/>
          <w:sz w:val="24"/>
          <w:szCs w:val="24"/>
          <w:lang w:val="en-US"/>
        </w:rPr>
        <w:t xml:space="preserve"> to resolve their disputes</w:t>
      </w:r>
      <w:r w:rsidR="00E75B39" w:rsidRPr="00EC0C69">
        <w:rPr>
          <w:rFonts w:ascii="Times New Roman" w:hAnsi="Times New Roman" w:cs="Times New Roman"/>
          <w:sz w:val="24"/>
          <w:szCs w:val="24"/>
          <w:lang w:val="en-US"/>
        </w:rPr>
        <w:t xml:space="preserve"> and an experienced and well equipped Secretariat to provide administrative </w:t>
      </w:r>
      <w:r w:rsidR="009851A8" w:rsidRPr="00EC0C69">
        <w:rPr>
          <w:rFonts w:ascii="Times New Roman" w:hAnsi="Times New Roman" w:cs="Times New Roman"/>
          <w:sz w:val="24"/>
          <w:szCs w:val="24"/>
          <w:lang w:val="en-US"/>
        </w:rPr>
        <w:t>support</w:t>
      </w:r>
      <w:r w:rsidR="0012401F" w:rsidRPr="00EC0C69">
        <w:rPr>
          <w:rFonts w:ascii="Times New Roman" w:hAnsi="Times New Roman" w:cs="Times New Roman"/>
          <w:sz w:val="24"/>
          <w:szCs w:val="24"/>
          <w:lang w:val="en-US"/>
        </w:rPr>
        <w:t xml:space="preserve">. </w:t>
      </w:r>
      <w:r w:rsidR="00496EB2">
        <w:rPr>
          <w:rFonts w:ascii="Times New Roman" w:hAnsi="Times New Roman" w:cs="Times New Roman"/>
          <w:sz w:val="24"/>
          <w:szCs w:val="24"/>
          <w:lang w:val="en-US"/>
        </w:rPr>
        <w:t xml:space="preserve"> </w:t>
      </w:r>
      <w:r w:rsidR="007136D6" w:rsidRPr="00EC0C69">
        <w:rPr>
          <w:rFonts w:ascii="Times New Roman" w:hAnsi="Times New Roman" w:cs="Times New Roman"/>
          <w:sz w:val="24"/>
          <w:szCs w:val="24"/>
          <w:lang w:val="en-US"/>
        </w:rPr>
        <w:t>A</w:t>
      </w:r>
      <w:r w:rsidR="00496EB2">
        <w:rPr>
          <w:rFonts w:ascii="Times New Roman" w:hAnsi="Times New Roman" w:cs="Times New Roman"/>
          <w:sz w:val="24"/>
          <w:szCs w:val="24"/>
          <w:lang w:val="en-US"/>
        </w:rPr>
        <w:t>nd a</w:t>
      </w:r>
      <w:r w:rsidR="007136D6" w:rsidRPr="00EC0C69">
        <w:rPr>
          <w:rFonts w:ascii="Times New Roman" w:hAnsi="Times New Roman" w:cs="Times New Roman"/>
          <w:sz w:val="24"/>
          <w:szCs w:val="24"/>
          <w:lang w:val="en-US"/>
        </w:rPr>
        <w:t>s</w:t>
      </w:r>
      <w:r w:rsidR="0012401F" w:rsidRPr="00EC0C69">
        <w:rPr>
          <w:rFonts w:ascii="Times New Roman" w:hAnsi="Times New Roman" w:cs="Times New Roman"/>
          <w:sz w:val="24"/>
          <w:szCs w:val="24"/>
          <w:lang w:val="en-US"/>
        </w:rPr>
        <w:t xml:space="preserve"> specialized </w:t>
      </w:r>
      <w:r w:rsidR="00496EB2">
        <w:rPr>
          <w:rFonts w:ascii="Times New Roman" w:hAnsi="Times New Roman" w:cs="Times New Roman"/>
          <w:sz w:val="24"/>
          <w:szCs w:val="24"/>
          <w:lang w:val="en-US"/>
        </w:rPr>
        <w:t xml:space="preserve">business and </w:t>
      </w:r>
      <w:r w:rsidR="00861EF1" w:rsidRPr="00EC0C69">
        <w:rPr>
          <w:rFonts w:ascii="Times New Roman" w:hAnsi="Times New Roman" w:cs="Times New Roman"/>
          <w:sz w:val="24"/>
          <w:szCs w:val="24"/>
          <w:lang w:val="en-US"/>
        </w:rPr>
        <w:t xml:space="preserve">commercial </w:t>
      </w:r>
      <w:r w:rsidR="0012401F" w:rsidRPr="00EC0C69">
        <w:rPr>
          <w:rFonts w:ascii="Times New Roman" w:hAnsi="Times New Roman" w:cs="Times New Roman"/>
          <w:sz w:val="24"/>
          <w:szCs w:val="24"/>
          <w:lang w:val="en-US"/>
        </w:rPr>
        <w:t xml:space="preserve">courts </w:t>
      </w:r>
      <w:r w:rsidR="00496EB2">
        <w:rPr>
          <w:rFonts w:ascii="Times New Roman" w:hAnsi="Times New Roman" w:cs="Times New Roman"/>
          <w:sz w:val="24"/>
          <w:szCs w:val="24"/>
          <w:lang w:val="en-US"/>
        </w:rPr>
        <w:t xml:space="preserve">are established in </w:t>
      </w:r>
      <w:r w:rsidR="0007424D">
        <w:rPr>
          <w:rFonts w:ascii="Times New Roman" w:hAnsi="Times New Roman" w:cs="Times New Roman"/>
          <w:sz w:val="24"/>
          <w:szCs w:val="24"/>
          <w:lang w:val="en-US"/>
        </w:rPr>
        <w:t xml:space="preserve">both </w:t>
      </w:r>
      <w:r w:rsidR="00496EB2">
        <w:rPr>
          <w:rFonts w:ascii="Times New Roman" w:hAnsi="Times New Roman" w:cs="Times New Roman"/>
          <w:sz w:val="24"/>
          <w:szCs w:val="24"/>
          <w:lang w:val="en-US"/>
        </w:rPr>
        <w:t xml:space="preserve">the developed and the developing worlds, opportunities for judicial training and capacity-building </w:t>
      </w:r>
      <w:r w:rsidR="00163517">
        <w:rPr>
          <w:rFonts w:ascii="Times New Roman" w:hAnsi="Times New Roman" w:cs="Times New Roman"/>
          <w:sz w:val="24"/>
          <w:szCs w:val="24"/>
          <w:lang w:val="en-US"/>
        </w:rPr>
        <w:t xml:space="preserve">have </w:t>
      </w:r>
      <w:r w:rsidR="00496EB2">
        <w:rPr>
          <w:rFonts w:ascii="Times New Roman" w:hAnsi="Times New Roman" w:cs="Times New Roman"/>
          <w:sz w:val="24"/>
          <w:szCs w:val="24"/>
          <w:lang w:val="en-US"/>
        </w:rPr>
        <w:t>expand</w:t>
      </w:r>
      <w:r w:rsidR="00163517">
        <w:rPr>
          <w:rFonts w:ascii="Times New Roman" w:hAnsi="Times New Roman" w:cs="Times New Roman"/>
          <w:sz w:val="24"/>
          <w:szCs w:val="24"/>
          <w:lang w:val="en-US"/>
        </w:rPr>
        <w:t>ed</w:t>
      </w:r>
      <w:r w:rsidR="00496EB2">
        <w:rPr>
          <w:rFonts w:ascii="Times New Roman" w:hAnsi="Times New Roman" w:cs="Times New Roman"/>
          <w:sz w:val="24"/>
          <w:szCs w:val="24"/>
          <w:lang w:val="en-US"/>
        </w:rPr>
        <w:t xml:space="preserve"> as well.  </w:t>
      </w:r>
    </w:p>
    <w:p w14:paraId="77AEB614" w14:textId="77777777" w:rsidR="00DE763E" w:rsidRPr="00496EB2" w:rsidRDefault="007F1D48" w:rsidP="00492458">
      <w:pPr>
        <w:autoSpaceDE w:val="0"/>
        <w:autoSpaceDN w:val="0"/>
        <w:adjustRightInd w:val="0"/>
        <w:spacing w:line="480" w:lineRule="auto"/>
        <w:rPr>
          <w:rFonts w:ascii="Times New Roman" w:hAnsi="Times New Roman" w:cs="Times New Roman"/>
          <w:b/>
          <w:sz w:val="24"/>
          <w:szCs w:val="24"/>
          <w:u w:val="single"/>
          <w:lang w:val="en-US"/>
        </w:rPr>
      </w:pPr>
      <w:r w:rsidRPr="00496EB2">
        <w:rPr>
          <w:rFonts w:ascii="Times New Roman" w:hAnsi="Times New Roman" w:cs="Times New Roman"/>
          <w:b/>
          <w:sz w:val="24"/>
          <w:szCs w:val="24"/>
          <w:u w:val="single"/>
          <w:lang w:val="en-US"/>
        </w:rPr>
        <w:t>Increased C</w:t>
      </w:r>
      <w:r w:rsidR="00CE65F5" w:rsidRPr="00496EB2">
        <w:rPr>
          <w:rFonts w:ascii="Times New Roman" w:hAnsi="Times New Roman" w:cs="Times New Roman"/>
          <w:b/>
          <w:sz w:val="24"/>
          <w:szCs w:val="24"/>
          <w:u w:val="single"/>
          <w:lang w:val="en-US"/>
        </w:rPr>
        <w:t>aseload</w:t>
      </w:r>
    </w:p>
    <w:p w14:paraId="048C0C50" w14:textId="77777777" w:rsidR="00414729" w:rsidRPr="00EC0C69" w:rsidRDefault="00496EB2" w:rsidP="00496EB2">
      <w:pPr>
        <w:autoSpaceDE w:val="0"/>
        <w:autoSpaceDN w:val="0"/>
        <w:adjustRightInd w:val="0"/>
        <w:spacing w:line="480" w:lineRule="auto"/>
        <w:ind w:firstLine="708"/>
        <w:rPr>
          <w:rFonts w:ascii="Times New Roman" w:hAnsi="Times New Roman" w:cs="Times New Roman"/>
          <w:i/>
          <w:sz w:val="24"/>
          <w:szCs w:val="24"/>
          <w:lang w:val="en-US"/>
        </w:rPr>
      </w:pPr>
      <w:r>
        <w:rPr>
          <w:rFonts w:ascii="Times New Roman" w:hAnsi="Times New Roman" w:cs="Times New Roman"/>
          <w:sz w:val="24"/>
          <w:szCs w:val="24"/>
          <w:lang w:val="en-US"/>
        </w:rPr>
        <w:t xml:space="preserve">How big is this caseload?  </w:t>
      </w:r>
      <w:r w:rsidR="00A25554" w:rsidRPr="00EC0C69">
        <w:rPr>
          <w:rFonts w:ascii="Times New Roman" w:hAnsi="Times New Roman" w:cs="Times New Roman"/>
          <w:sz w:val="24"/>
          <w:szCs w:val="24"/>
          <w:lang w:val="en-US"/>
        </w:rPr>
        <w:t>Financial disputes</w:t>
      </w:r>
      <w:r w:rsidR="003946EE" w:rsidRPr="00EC0C69">
        <w:rPr>
          <w:rFonts w:ascii="Times New Roman" w:hAnsi="Times New Roman" w:cs="Times New Roman"/>
          <w:sz w:val="24"/>
          <w:szCs w:val="24"/>
          <w:lang w:val="en-US"/>
        </w:rPr>
        <w:t xml:space="preserve"> in general</w:t>
      </w:r>
      <w:r w:rsidR="00A25554" w:rsidRPr="00EC0C69">
        <w:rPr>
          <w:rFonts w:ascii="Times New Roman" w:hAnsi="Times New Roman" w:cs="Times New Roman"/>
          <w:sz w:val="24"/>
          <w:szCs w:val="24"/>
          <w:lang w:val="en-US"/>
        </w:rPr>
        <w:t xml:space="preserve"> have increased </w:t>
      </w:r>
      <w:r>
        <w:rPr>
          <w:rFonts w:ascii="Times New Roman" w:hAnsi="Times New Roman" w:cs="Times New Roman"/>
          <w:sz w:val="24"/>
          <w:szCs w:val="24"/>
          <w:lang w:val="en-US"/>
        </w:rPr>
        <w:t xml:space="preserve">significantly </w:t>
      </w:r>
      <w:r w:rsidR="00A25554" w:rsidRPr="00EC0C69">
        <w:rPr>
          <w:rFonts w:ascii="Times New Roman" w:hAnsi="Times New Roman" w:cs="Times New Roman"/>
          <w:sz w:val="24"/>
          <w:szCs w:val="24"/>
          <w:lang w:val="en-US"/>
        </w:rPr>
        <w:t>since the global financial crisis.</w:t>
      </w:r>
      <w:r w:rsidR="00AB3097" w:rsidRPr="00EC0C69">
        <w:rPr>
          <w:rFonts w:ascii="Times New Roman" w:hAnsi="Times New Roman" w:cs="Times New Roman"/>
          <w:sz w:val="24"/>
          <w:szCs w:val="24"/>
          <w:lang w:val="en-US"/>
        </w:rPr>
        <w:t xml:space="preserve"> </w:t>
      </w:r>
      <w:r w:rsidR="00A4446C">
        <w:rPr>
          <w:rFonts w:ascii="Times New Roman" w:hAnsi="Times New Roman" w:cs="Times New Roman"/>
          <w:sz w:val="24"/>
          <w:szCs w:val="24"/>
          <w:lang w:val="en-US"/>
        </w:rPr>
        <w:t xml:space="preserve"> </w:t>
      </w:r>
      <w:r w:rsidR="00D46A54" w:rsidRPr="00EC0C69">
        <w:rPr>
          <w:rFonts w:ascii="Times New Roman" w:hAnsi="Times New Roman" w:cs="Times New Roman"/>
          <w:sz w:val="24"/>
          <w:szCs w:val="24"/>
          <w:lang w:val="en-US"/>
        </w:rPr>
        <w:t>D</w:t>
      </w:r>
      <w:r w:rsidR="00C170B2" w:rsidRPr="00EC0C69">
        <w:rPr>
          <w:rFonts w:ascii="Times New Roman" w:hAnsi="Times New Roman" w:cs="Times New Roman"/>
          <w:sz w:val="24"/>
          <w:szCs w:val="24"/>
          <w:lang w:val="en-US"/>
        </w:rPr>
        <w:t>isputes involving complex financial instruments</w:t>
      </w:r>
      <w:r w:rsidR="00AB3097" w:rsidRPr="00EC0C69">
        <w:rPr>
          <w:rFonts w:ascii="Times New Roman" w:hAnsi="Times New Roman" w:cs="Times New Roman"/>
          <w:sz w:val="24"/>
          <w:szCs w:val="24"/>
          <w:lang w:val="en-US"/>
        </w:rPr>
        <w:t xml:space="preserve">, </w:t>
      </w:r>
      <w:r w:rsidR="00C170B2" w:rsidRPr="00EC0C69">
        <w:rPr>
          <w:rFonts w:ascii="Times New Roman" w:hAnsi="Times New Roman" w:cs="Times New Roman"/>
          <w:sz w:val="24"/>
          <w:szCs w:val="24"/>
          <w:lang w:val="en-US"/>
        </w:rPr>
        <w:t xml:space="preserve">including over-the-counter </w:t>
      </w:r>
      <w:r w:rsidR="00CB34B1" w:rsidRPr="00EC0C69">
        <w:rPr>
          <w:rFonts w:ascii="Times New Roman" w:hAnsi="Times New Roman" w:cs="Times New Roman"/>
          <w:sz w:val="24"/>
          <w:szCs w:val="24"/>
          <w:lang w:val="en-US"/>
        </w:rPr>
        <w:t xml:space="preserve">(OTC) </w:t>
      </w:r>
      <w:r w:rsidR="00C170B2" w:rsidRPr="00EC0C69">
        <w:rPr>
          <w:rFonts w:ascii="Times New Roman" w:hAnsi="Times New Roman" w:cs="Times New Roman"/>
          <w:sz w:val="24"/>
          <w:szCs w:val="24"/>
          <w:lang w:val="en-US"/>
        </w:rPr>
        <w:t xml:space="preserve">derivatives such as swaps, forwards and options, </w:t>
      </w:r>
      <w:r w:rsidR="00D46A54" w:rsidRPr="00EC0C69">
        <w:rPr>
          <w:rFonts w:ascii="Times New Roman" w:hAnsi="Times New Roman" w:cs="Times New Roman"/>
          <w:sz w:val="24"/>
          <w:szCs w:val="24"/>
          <w:lang w:val="en-US"/>
        </w:rPr>
        <w:t>have</w:t>
      </w:r>
      <w:r w:rsidR="00AB3097" w:rsidRPr="00EC0C69">
        <w:rPr>
          <w:rFonts w:ascii="Times New Roman" w:hAnsi="Times New Roman" w:cs="Times New Roman"/>
          <w:sz w:val="24"/>
          <w:szCs w:val="24"/>
          <w:lang w:val="en-US"/>
        </w:rPr>
        <w:t xml:space="preserve"> similarly increased. </w:t>
      </w:r>
      <w:r w:rsidR="00A4446C">
        <w:rPr>
          <w:rFonts w:ascii="Times New Roman" w:hAnsi="Times New Roman" w:cs="Times New Roman"/>
          <w:sz w:val="24"/>
          <w:szCs w:val="24"/>
          <w:lang w:val="en-US"/>
        </w:rPr>
        <w:t xml:space="preserve"> And many of these disputes arise in transactions where </w:t>
      </w:r>
      <w:r w:rsidR="002F1E8C">
        <w:rPr>
          <w:rFonts w:ascii="Times New Roman" w:hAnsi="Times New Roman" w:cs="Times New Roman"/>
          <w:sz w:val="24"/>
          <w:szCs w:val="24"/>
          <w:lang w:val="en-US"/>
        </w:rPr>
        <w:t>industry-</w:t>
      </w:r>
      <w:r w:rsidR="00A4446C">
        <w:rPr>
          <w:rFonts w:ascii="Times New Roman" w:hAnsi="Times New Roman" w:cs="Times New Roman"/>
          <w:sz w:val="24"/>
          <w:szCs w:val="24"/>
          <w:lang w:val="en-US"/>
        </w:rPr>
        <w:t xml:space="preserve">standard documents </w:t>
      </w:r>
      <w:r w:rsidR="002F1E8C">
        <w:rPr>
          <w:rFonts w:ascii="Times New Roman" w:hAnsi="Times New Roman" w:cs="Times New Roman"/>
          <w:sz w:val="24"/>
          <w:szCs w:val="24"/>
          <w:lang w:val="en-US"/>
        </w:rPr>
        <w:t xml:space="preserve">issued by the International Swaps and Derivatives Association, or “ISDA,” are at the core of the dispute.  </w:t>
      </w:r>
      <w:r w:rsidR="002F1E8C" w:rsidRPr="00EC0C69">
        <w:rPr>
          <w:rFonts w:ascii="Times New Roman" w:hAnsi="Times New Roman" w:cs="Times New Roman"/>
          <w:sz w:val="24"/>
          <w:szCs w:val="24"/>
          <w:lang w:val="en-US"/>
        </w:rPr>
        <w:t xml:space="preserve">By </w:t>
      </w:r>
      <w:r w:rsidR="002F1E8C" w:rsidRPr="00EC0C69">
        <w:rPr>
          <w:rFonts w:ascii="Times New Roman" w:hAnsi="Times New Roman" w:cs="Times New Roman"/>
          <w:sz w:val="24"/>
          <w:szCs w:val="24"/>
          <w:lang w:val="en-US"/>
        </w:rPr>
        <w:lastRenderedPageBreak/>
        <w:t xml:space="preserve">way of example, </w:t>
      </w:r>
      <w:r w:rsidR="00F523D2">
        <w:rPr>
          <w:rFonts w:ascii="Times New Roman" w:hAnsi="Times New Roman" w:cs="Times New Roman"/>
          <w:sz w:val="24"/>
          <w:szCs w:val="24"/>
          <w:lang w:val="en-US"/>
        </w:rPr>
        <w:t xml:space="preserve">while </w:t>
      </w:r>
      <w:r w:rsidR="002F1E8C" w:rsidRPr="00EC0C69">
        <w:rPr>
          <w:rFonts w:ascii="Times New Roman" w:hAnsi="Times New Roman" w:cs="Times New Roman"/>
          <w:sz w:val="24"/>
          <w:szCs w:val="24"/>
          <w:lang w:val="en-US"/>
        </w:rPr>
        <w:t>some 78 decisions involving</w:t>
      </w:r>
      <w:r w:rsidR="002F1E8C">
        <w:rPr>
          <w:rFonts w:ascii="Times New Roman" w:hAnsi="Times New Roman" w:cs="Times New Roman"/>
          <w:sz w:val="24"/>
          <w:szCs w:val="24"/>
          <w:lang w:val="en-US"/>
        </w:rPr>
        <w:t xml:space="preserve"> ISDA </w:t>
      </w:r>
      <w:r w:rsidR="002F1E8C" w:rsidRPr="00EC0C69">
        <w:rPr>
          <w:rFonts w:ascii="Times New Roman" w:hAnsi="Times New Roman" w:cs="Times New Roman"/>
          <w:sz w:val="24"/>
          <w:szCs w:val="24"/>
          <w:lang w:val="en-US"/>
        </w:rPr>
        <w:t xml:space="preserve">standard documentation </w:t>
      </w:r>
      <w:r w:rsidR="002F1E8C">
        <w:rPr>
          <w:rFonts w:ascii="Times New Roman" w:hAnsi="Times New Roman" w:cs="Times New Roman"/>
          <w:sz w:val="24"/>
          <w:szCs w:val="24"/>
          <w:lang w:val="en-US"/>
        </w:rPr>
        <w:t>w</w:t>
      </w:r>
      <w:r w:rsidR="000B5276" w:rsidRPr="00EC0C69">
        <w:rPr>
          <w:rFonts w:ascii="Times New Roman" w:hAnsi="Times New Roman" w:cs="Times New Roman"/>
          <w:sz w:val="24"/>
          <w:szCs w:val="24"/>
          <w:lang w:val="en-US"/>
        </w:rPr>
        <w:t xml:space="preserve">ere handed down by the English courts during the period </w:t>
      </w:r>
      <w:r w:rsidR="00D46A54" w:rsidRPr="00EC0C69">
        <w:rPr>
          <w:rFonts w:ascii="Times New Roman" w:hAnsi="Times New Roman" w:cs="Times New Roman"/>
          <w:sz w:val="24"/>
          <w:szCs w:val="24"/>
          <w:lang w:val="en-US"/>
        </w:rPr>
        <w:t xml:space="preserve">from </w:t>
      </w:r>
      <w:r w:rsidR="000B5276" w:rsidRPr="00EC0C69">
        <w:rPr>
          <w:rFonts w:ascii="Times New Roman" w:hAnsi="Times New Roman" w:cs="Times New Roman"/>
          <w:sz w:val="24"/>
          <w:szCs w:val="24"/>
          <w:lang w:val="en-US"/>
        </w:rPr>
        <w:t xml:space="preserve">January 1993 </w:t>
      </w:r>
      <w:r w:rsidR="00D46A54" w:rsidRPr="00EC0C69">
        <w:rPr>
          <w:rFonts w:ascii="Times New Roman" w:hAnsi="Times New Roman" w:cs="Times New Roman"/>
          <w:sz w:val="24"/>
          <w:szCs w:val="24"/>
          <w:lang w:val="en-US"/>
        </w:rPr>
        <w:t>to</w:t>
      </w:r>
      <w:r w:rsidR="000B5276" w:rsidRPr="00EC0C69">
        <w:rPr>
          <w:rFonts w:ascii="Times New Roman" w:hAnsi="Times New Roman" w:cs="Times New Roman"/>
          <w:sz w:val="24"/>
          <w:szCs w:val="24"/>
          <w:lang w:val="en-US"/>
        </w:rPr>
        <w:t xml:space="preserve"> August 2011</w:t>
      </w:r>
      <w:r w:rsidR="00F523D2">
        <w:rPr>
          <w:rFonts w:ascii="Times New Roman" w:hAnsi="Times New Roman" w:cs="Times New Roman"/>
          <w:sz w:val="24"/>
          <w:szCs w:val="24"/>
          <w:lang w:val="en-US"/>
        </w:rPr>
        <w:t xml:space="preserve"> – more than </w:t>
      </w:r>
      <w:r w:rsidR="00D46A54" w:rsidRPr="00EC0C69">
        <w:rPr>
          <w:rFonts w:ascii="Times New Roman" w:hAnsi="Times New Roman" w:cs="Times New Roman"/>
          <w:sz w:val="24"/>
          <w:szCs w:val="24"/>
          <w:lang w:val="en-US"/>
        </w:rPr>
        <w:t>18 years</w:t>
      </w:r>
      <w:r w:rsidR="00F523D2">
        <w:rPr>
          <w:rFonts w:ascii="Times New Roman" w:hAnsi="Times New Roman" w:cs="Times New Roman"/>
          <w:sz w:val="24"/>
          <w:szCs w:val="24"/>
          <w:lang w:val="en-US"/>
        </w:rPr>
        <w:t xml:space="preserve"> – some </w:t>
      </w:r>
      <w:r w:rsidR="000B5276" w:rsidRPr="00EC0C69">
        <w:rPr>
          <w:rFonts w:ascii="Times New Roman" w:hAnsi="Times New Roman" w:cs="Times New Roman"/>
          <w:sz w:val="24"/>
          <w:szCs w:val="24"/>
          <w:lang w:val="en-US"/>
        </w:rPr>
        <w:t xml:space="preserve">60 percent </w:t>
      </w:r>
      <w:r w:rsidR="00D46A54" w:rsidRPr="00EC0C69">
        <w:rPr>
          <w:rFonts w:ascii="Times New Roman" w:hAnsi="Times New Roman" w:cs="Times New Roman"/>
          <w:sz w:val="24"/>
          <w:szCs w:val="24"/>
          <w:lang w:val="en-US"/>
        </w:rPr>
        <w:t xml:space="preserve">of these decisions were rendered </w:t>
      </w:r>
      <w:r w:rsidR="000B5276" w:rsidRPr="00EC0C69">
        <w:rPr>
          <w:rFonts w:ascii="Times New Roman" w:hAnsi="Times New Roman" w:cs="Times New Roman"/>
          <w:sz w:val="24"/>
          <w:szCs w:val="24"/>
          <w:lang w:val="en-US"/>
        </w:rPr>
        <w:t>between 2009 and 2011</w:t>
      </w:r>
      <w:r w:rsidR="0023421F" w:rsidRPr="00EC0C69">
        <w:rPr>
          <w:rFonts w:ascii="Times New Roman" w:hAnsi="Times New Roman" w:cs="Times New Roman"/>
          <w:sz w:val="24"/>
          <w:szCs w:val="24"/>
          <w:lang w:val="en-US"/>
        </w:rPr>
        <w:t>.</w:t>
      </w:r>
      <w:r w:rsidR="000B5276" w:rsidRPr="00355204">
        <w:rPr>
          <w:rStyle w:val="EndnoteReference"/>
          <w:rFonts w:ascii="Times New Roman" w:hAnsi="Times New Roman" w:cs="Times New Roman"/>
          <w:sz w:val="24"/>
          <w:szCs w:val="24"/>
          <w:lang w:val="en-US"/>
        </w:rPr>
        <w:endnoteReference w:id="1"/>
      </w:r>
      <w:r w:rsidR="000B5276" w:rsidRPr="00355204">
        <w:rPr>
          <w:rStyle w:val="EndnoteReference"/>
          <w:rFonts w:ascii="Times New Roman" w:hAnsi="Times New Roman" w:cs="Times New Roman"/>
          <w:sz w:val="24"/>
          <w:szCs w:val="24"/>
          <w:lang w:val="en-US"/>
        </w:rPr>
        <w:t>.</w:t>
      </w:r>
      <w:r w:rsidR="00761890" w:rsidRPr="00EC0C69">
        <w:rPr>
          <w:rFonts w:ascii="Times New Roman" w:hAnsi="Times New Roman" w:cs="Times New Roman"/>
          <w:i/>
          <w:sz w:val="24"/>
          <w:szCs w:val="24"/>
          <w:lang w:val="en-US"/>
        </w:rPr>
        <w:t xml:space="preserve"> </w:t>
      </w:r>
      <w:r w:rsidR="00F523D2">
        <w:rPr>
          <w:rFonts w:ascii="Times New Roman" w:hAnsi="Times New Roman" w:cs="Times New Roman"/>
          <w:i/>
          <w:sz w:val="24"/>
          <w:szCs w:val="24"/>
          <w:lang w:val="en-US"/>
        </w:rPr>
        <w:t xml:space="preserve"> </w:t>
      </w:r>
      <w:r w:rsidR="00414729" w:rsidRPr="00EC0C69">
        <w:rPr>
          <w:rFonts w:ascii="Times New Roman" w:hAnsi="Times New Roman" w:cs="Times New Roman"/>
          <w:sz w:val="24"/>
          <w:szCs w:val="24"/>
          <w:lang w:val="en-US"/>
        </w:rPr>
        <w:t xml:space="preserve">In addition, in the past </w:t>
      </w:r>
      <w:r w:rsidR="00022890" w:rsidRPr="00EC0C69">
        <w:rPr>
          <w:rFonts w:ascii="Times New Roman" w:hAnsi="Times New Roman" w:cs="Times New Roman"/>
          <w:sz w:val="24"/>
          <w:szCs w:val="24"/>
          <w:lang w:val="en-US"/>
        </w:rPr>
        <w:t>20</w:t>
      </w:r>
      <w:r w:rsidR="00F523D2">
        <w:rPr>
          <w:rFonts w:ascii="Times New Roman" w:hAnsi="Times New Roman" w:cs="Times New Roman"/>
          <w:sz w:val="24"/>
          <w:szCs w:val="24"/>
          <w:lang w:val="en-US"/>
        </w:rPr>
        <w:t xml:space="preserve"> years, several investment treaty arbitration awards have </w:t>
      </w:r>
      <w:r w:rsidR="00163517">
        <w:rPr>
          <w:rFonts w:ascii="Times New Roman" w:hAnsi="Times New Roman" w:cs="Times New Roman"/>
          <w:sz w:val="24"/>
          <w:szCs w:val="24"/>
          <w:lang w:val="en-US"/>
        </w:rPr>
        <w:t xml:space="preserve">been </w:t>
      </w:r>
      <w:r w:rsidR="00F523D2">
        <w:rPr>
          <w:rFonts w:ascii="Times New Roman" w:hAnsi="Times New Roman" w:cs="Times New Roman"/>
          <w:sz w:val="24"/>
          <w:szCs w:val="24"/>
          <w:lang w:val="en-US"/>
        </w:rPr>
        <w:t xml:space="preserve">issued </w:t>
      </w:r>
      <w:r w:rsidR="00D46A54" w:rsidRPr="00EC0C69">
        <w:rPr>
          <w:rFonts w:ascii="Times New Roman" w:hAnsi="Times New Roman" w:cs="Times New Roman"/>
          <w:sz w:val="24"/>
          <w:szCs w:val="24"/>
          <w:lang w:val="en-US"/>
        </w:rPr>
        <w:t>relating to fi</w:t>
      </w:r>
      <w:r w:rsidR="00414729" w:rsidRPr="00EC0C69">
        <w:rPr>
          <w:rFonts w:ascii="Times New Roman" w:hAnsi="Times New Roman" w:cs="Times New Roman"/>
          <w:sz w:val="24"/>
          <w:szCs w:val="24"/>
          <w:lang w:val="en-US"/>
        </w:rPr>
        <w:t>nancial products such as loans, bonds</w:t>
      </w:r>
      <w:r w:rsidR="0007424D">
        <w:rPr>
          <w:rFonts w:ascii="Times New Roman" w:hAnsi="Times New Roman" w:cs="Times New Roman"/>
          <w:sz w:val="24"/>
          <w:szCs w:val="24"/>
          <w:lang w:val="en-US"/>
        </w:rPr>
        <w:t>,</w:t>
      </w:r>
      <w:r w:rsidR="00414729" w:rsidRPr="00EC0C69">
        <w:rPr>
          <w:rFonts w:ascii="Times New Roman" w:hAnsi="Times New Roman" w:cs="Times New Roman"/>
          <w:sz w:val="24"/>
          <w:szCs w:val="24"/>
          <w:lang w:val="en-US"/>
        </w:rPr>
        <w:t xml:space="preserve"> and derivatives.</w:t>
      </w:r>
      <w:r w:rsidR="00414729" w:rsidRPr="00EC0C69">
        <w:rPr>
          <w:rStyle w:val="EndnoteReference"/>
          <w:rFonts w:ascii="Times New Roman" w:hAnsi="Times New Roman" w:cs="Times New Roman"/>
          <w:sz w:val="24"/>
          <w:szCs w:val="24"/>
          <w:lang w:val="en-US"/>
        </w:rPr>
        <w:t xml:space="preserve"> </w:t>
      </w:r>
      <w:r w:rsidR="00414729" w:rsidRPr="00EC0C69">
        <w:rPr>
          <w:rStyle w:val="EndnoteReference"/>
          <w:rFonts w:ascii="Times New Roman" w:hAnsi="Times New Roman" w:cs="Times New Roman"/>
          <w:sz w:val="24"/>
          <w:szCs w:val="24"/>
          <w:lang w:val="en-US"/>
        </w:rPr>
        <w:endnoteReference w:id="2"/>
      </w:r>
    </w:p>
    <w:p w14:paraId="0BC11409" w14:textId="77777777" w:rsidR="000B5276" w:rsidRPr="00EC0C69" w:rsidRDefault="00AA6D95" w:rsidP="00492458">
      <w:pPr>
        <w:autoSpaceDE w:val="0"/>
        <w:autoSpaceDN w:val="0"/>
        <w:adjustRightInd w:val="0"/>
        <w:spacing w:line="480" w:lineRule="auto"/>
        <w:ind w:firstLine="708"/>
        <w:rPr>
          <w:rFonts w:ascii="Times New Roman" w:hAnsi="Times New Roman" w:cs="Times New Roman"/>
          <w:sz w:val="24"/>
          <w:szCs w:val="24"/>
          <w:lang w:val="en-US"/>
        </w:rPr>
      </w:pPr>
      <w:r w:rsidRPr="00EC0C69">
        <w:rPr>
          <w:rFonts w:ascii="Times New Roman" w:hAnsi="Times New Roman" w:cs="Times New Roman"/>
          <w:sz w:val="24"/>
          <w:szCs w:val="24"/>
          <w:lang w:val="en-US"/>
        </w:rPr>
        <w:t xml:space="preserve">The sheer size of this market is </w:t>
      </w:r>
      <w:r w:rsidR="000952F6" w:rsidRPr="00EC0C69">
        <w:rPr>
          <w:rFonts w:ascii="Times New Roman" w:hAnsi="Times New Roman" w:cs="Times New Roman"/>
          <w:sz w:val="24"/>
          <w:szCs w:val="24"/>
          <w:lang w:val="en-US"/>
        </w:rPr>
        <w:t xml:space="preserve">also of </w:t>
      </w:r>
      <w:r w:rsidRPr="00EC0C69">
        <w:rPr>
          <w:rFonts w:ascii="Times New Roman" w:hAnsi="Times New Roman" w:cs="Times New Roman"/>
          <w:sz w:val="24"/>
          <w:szCs w:val="24"/>
          <w:lang w:val="en-US"/>
        </w:rPr>
        <w:t>note</w:t>
      </w:r>
      <w:r w:rsidR="00AB3D6A">
        <w:rPr>
          <w:rFonts w:ascii="Times New Roman" w:hAnsi="Times New Roman" w:cs="Times New Roman"/>
          <w:sz w:val="24"/>
          <w:szCs w:val="24"/>
          <w:lang w:val="en-US"/>
        </w:rPr>
        <w:t xml:space="preserve">, and the </w:t>
      </w:r>
      <w:r w:rsidRPr="00EC0C69">
        <w:rPr>
          <w:rFonts w:ascii="Times New Roman" w:hAnsi="Times New Roman" w:cs="Times New Roman"/>
          <w:sz w:val="24"/>
          <w:szCs w:val="24"/>
          <w:lang w:val="en-US"/>
        </w:rPr>
        <w:t>amounts involved</w:t>
      </w:r>
      <w:r w:rsidR="000952F6" w:rsidRPr="00EC0C69">
        <w:rPr>
          <w:rFonts w:ascii="Times New Roman" w:hAnsi="Times New Roman" w:cs="Times New Roman"/>
          <w:sz w:val="24"/>
          <w:szCs w:val="24"/>
          <w:lang w:val="en-US"/>
        </w:rPr>
        <w:t xml:space="preserve"> </w:t>
      </w:r>
      <w:r w:rsidRPr="00EC0C69">
        <w:rPr>
          <w:rFonts w:ascii="Times New Roman" w:hAnsi="Times New Roman" w:cs="Times New Roman"/>
          <w:sz w:val="24"/>
          <w:szCs w:val="24"/>
          <w:lang w:val="en-US"/>
        </w:rPr>
        <w:t xml:space="preserve">in these </w:t>
      </w:r>
      <w:r w:rsidR="000952F6" w:rsidRPr="00EC0C69">
        <w:rPr>
          <w:rFonts w:ascii="Times New Roman" w:hAnsi="Times New Roman" w:cs="Times New Roman"/>
          <w:sz w:val="24"/>
          <w:szCs w:val="24"/>
          <w:lang w:val="en-US"/>
        </w:rPr>
        <w:t>instruments</w:t>
      </w:r>
      <w:r w:rsidRPr="00EC0C69">
        <w:rPr>
          <w:rFonts w:ascii="Times New Roman" w:hAnsi="Times New Roman" w:cs="Times New Roman"/>
          <w:sz w:val="24"/>
          <w:szCs w:val="24"/>
          <w:lang w:val="en-US"/>
        </w:rPr>
        <w:t xml:space="preserve"> are large indeed. </w:t>
      </w:r>
      <w:r w:rsidR="00AB3D6A">
        <w:rPr>
          <w:rFonts w:ascii="Times New Roman" w:hAnsi="Times New Roman" w:cs="Times New Roman"/>
          <w:sz w:val="24"/>
          <w:szCs w:val="24"/>
          <w:lang w:val="en-US"/>
        </w:rPr>
        <w:t xml:space="preserve"> By one accounting, undertaken by the </w:t>
      </w:r>
      <w:r w:rsidRPr="00EC0C69">
        <w:rPr>
          <w:rFonts w:ascii="Times New Roman" w:hAnsi="Times New Roman" w:cs="Times New Roman"/>
          <w:sz w:val="24"/>
          <w:szCs w:val="24"/>
          <w:lang w:val="en-US"/>
        </w:rPr>
        <w:t>Bank for In</w:t>
      </w:r>
      <w:r w:rsidR="00761890" w:rsidRPr="00EC0C69">
        <w:rPr>
          <w:rFonts w:ascii="Times New Roman" w:hAnsi="Times New Roman" w:cs="Times New Roman"/>
          <w:sz w:val="24"/>
          <w:szCs w:val="24"/>
          <w:lang w:val="en-US"/>
        </w:rPr>
        <w:t>ternational Settlements</w:t>
      </w:r>
      <w:r w:rsidR="00CE65F5" w:rsidRPr="00EC0C69">
        <w:rPr>
          <w:rFonts w:ascii="Times New Roman" w:hAnsi="Times New Roman" w:cs="Times New Roman"/>
          <w:sz w:val="24"/>
          <w:szCs w:val="24"/>
          <w:lang w:val="en-US"/>
        </w:rPr>
        <w:t xml:space="preserve">, </w:t>
      </w:r>
      <w:r w:rsidR="00761890" w:rsidRPr="00EC0C69">
        <w:rPr>
          <w:rFonts w:ascii="Times New Roman" w:hAnsi="Times New Roman" w:cs="Times New Roman"/>
          <w:sz w:val="24"/>
          <w:szCs w:val="24"/>
          <w:lang w:val="en-US"/>
        </w:rPr>
        <w:t xml:space="preserve">the total notional amounts outstanding of </w:t>
      </w:r>
      <w:r w:rsidR="003946EE" w:rsidRPr="00EC0C69">
        <w:rPr>
          <w:rFonts w:ascii="Times New Roman" w:hAnsi="Times New Roman" w:cs="Times New Roman"/>
          <w:sz w:val="24"/>
          <w:szCs w:val="24"/>
          <w:lang w:val="en-US"/>
        </w:rPr>
        <w:t>OTC</w:t>
      </w:r>
      <w:r w:rsidR="00761890" w:rsidRPr="00EC0C69">
        <w:rPr>
          <w:rFonts w:ascii="Times New Roman" w:hAnsi="Times New Roman" w:cs="Times New Roman"/>
          <w:sz w:val="24"/>
          <w:szCs w:val="24"/>
          <w:lang w:val="en-US"/>
        </w:rPr>
        <w:t xml:space="preserve"> </w:t>
      </w:r>
      <w:r w:rsidRPr="00EC0C69">
        <w:rPr>
          <w:rFonts w:ascii="Times New Roman" w:hAnsi="Times New Roman" w:cs="Times New Roman"/>
          <w:sz w:val="24"/>
          <w:szCs w:val="24"/>
          <w:lang w:val="en-US"/>
        </w:rPr>
        <w:t xml:space="preserve">derivatives </w:t>
      </w:r>
      <w:r w:rsidR="00761890" w:rsidRPr="00EC0C69">
        <w:rPr>
          <w:rFonts w:ascii="Times New Roman" w:hAnsi="Times New Roman" w:cs="Times New Roman"/>
          <w:sz w:val="24"/>
          <w:szCs w:val="24"/>
          <w:lang w:val="en-US"/>
        </w:rPr>
        <w:t xml:space="preserve">contracts </w:t>
      </w:r>
      <w:r w:rsidRPr="00EC0C69">
        <w:rPr>
          <w:rFonts w:ascii="Times New Roman" w:hAnsi="Times New Roman" w:cs="Times New Roman"/>
          <w:sz w:val="24"/>
          <w:szCs w:val="24"/>
          <w:lang w:val="en-US"/>
        </w:rPr>
        <w:t xml:space="preserve">as of June 2015 is </w:t>
      </w:r>
      <w:r w:rsidR="003B2E28">
        <w:rPr>
          <w:rFonts w:ascii="Times New Roman" w:hAnsi="Times New Roman" w:cs="Times New Roman"/>
          <w:sz w:val="24"/>
          <w:szCs w:val="24"/>
          <w:lang w:val="en-US"/>
        </w:rPr>
        <w:t>$</w:t>
      </w:r>
      <w:r w:rsidR="00BC3565" w:rsidRPr="00EC0C69">
        <w:rPr>
          <w:rFonts w:ascii="Times New Roman" w:hAnsi="Times New Roman" w:cs="Times New Roman"/>
          <w:sz w:val="24"/>
          <w:szCs w:val="24"/>
          <w:lang w:val="en-US"/>
        </w:rPr>
        <w:t>553</w:t>
      </w:r>
      <w:r w:rsidR="00761890" w:rsidRPr="00EC0C69">
        <w:rPr>
          <w:rFonts w:ascii="Times New Roman" w:hAnsi="Times New Roman" w:cs="Times New Roman"/>
          <w:sz w:val="24"/>
          <w:szCs w:val="24"/>
          <w:lang w:val="en-US"/>
        </w:rPr>
        <w:t xml:space="preserve"> trillion</w:t>
      </w:r>
      <w:r w:rsidR="003B2E28">
        <w:rPr>
          <w:rFonts w:ascii="Times New Roman" w:hAnsi="Times New Roman" w:cs="Times New Roman"/>
          <w:sz w:val="24"/>
          <w:szCs w:val="24"/>
          <w:lang w:val="en-US"/>
        </w:rPr>
        <w:t>, and the vast majority of these contracts are understood to be defined by ISDA terms</w:t>
      </w:r>
      <w:r w:rsidRPr="00EC0C69">
        <w:rPr>
          <w:rFonts w:ascii="Times New Roman" w:hAnsi="Times New Roman" w:cs="Times New Roman"/>
          <w:sz w:val="24"/>
          <w:szCs w:val="24"/>
          <w:lang w:val="en-US"/>
        </w:rPr>
        <w:t>.</w:t>
      </w:r>
      <w:r w:rsidR="00BC3565" w:rsidRPr="00EC0C69">
        <w:rPr>
          <w:rStyle w:val="EndnoteReference"/>
          <w:rFonts w:ascii="Times New Roman" w:hAnsi="Times New Roman" w:cs="Times New Roman"/>
          <w:sz w:val="24"/>
          <w:szCs w:val="24"/>
          <w:lang w:val="en-US"/>
        </w:rPr>
        <w:endnoteReference w:id="3"/>
      </w:r>
      <w:r w:rsidR="00761890" w:rsidRPr="00EC0C69">
        <w:rPr>
          <w:rFonts w:ascii="Times New Roman" w:hAnsi="Times New Roman" w:cs="Times New Roman"/>
          <w:sz w:val="24"/>
          <w:szCs w:val="24"/>
          <w:lang w:val="en-US"/>
        </w:rPr>
        <w:t xml:space="preserve"> </w:t>
      </w:r>
      <w:r w:rsidR="003B2E28">
        <w:rPr>
          <w:rFonts w:ascii="Times New Roman" w:hAnsi="Times New Roman" w:cs="Times New Roman"/>
          <w:sz w:val="24"/>
          <w:szCs w:val="24"/>
          <w:lang w:val="en-US"/>
        </w:rPr>
        <w:t xml:space="preserve"> </w:t>
      </w:r>
    </w:p>
    <w:p w14:paraId="092A4EE0" w14:textId="77777777" w:rsidR="00CE65F5" w:rsidRPr="00973896" w:rsidRDefault="006F6D93" w:rsidP="00492458">
      <w:pPr>
        <w:autoSpaceDE w:val="0"/>
        <w:autoSpaceDN w:val="0"/>
        <w:adjustRightInd w:val="0"/>
        <w:spacing w:line="48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Documentation, Complexity</w:t>
      </w:r>
      <w:r w:rsidR="00B25038">
        <w:rPr>
          <w:rFonts w:ascii="Times New Roman" w:hAnsi="Times New Roman" w:cs="Times New Roman"/>
          <w:b/>
          <w:sz w:val="24"/>
          <w:szCs w:val="24"/>
          <w:u w:val="single"/>
          <w:lang w:val="en-US"/>
        </w:rPr>
        <w:t>,</w:t>
      </w:r>
      <w:r>
        <w:rPr>
          <w:rFonts w:ascii="Times New Roman" w:hAnsi="Times New Roman" w:cs="Times New Roman"/>
          <w:b/>
          <w:sz w:val="24"/>
          <w:szCs w:val="24"/>
          <w:u w:val="single"/>
          <w:lang w:val="en-US"/>
        </w:rPr>
        <w:t xml:space="preserve"> </w:t>
      </w:r>
      <w:r w:rsidR="00973896">
        <w:rPr>
          <w:rFonts w:ascii="Times New Roman" w:hAnsi="Times New Roman" w:cs="Times New Roman"/>
          <w:b/>
          <w:sz w:val="24"/>
          <w:szCs w:val="24"/>
          <w:u w:val="single"/>
          <w:lang w:val="en-US"/>
        </w:rPr>
        <w:t>and Systemic Risk</w:t>
      </w:r>
    </w:p>
    <w:p w14:paraId="3720A44B" w14:textId="77777777" w:rsidR="000B5276" w:rsidRPr="00EC0C69" w:rsidRDefault="00973896" w:rsidP="00973896">
      <w:pPr>
        <w:autoSpaceDE w:val="0"/>
        <w:autoSpaceDN w:val="0"/>
        <w:adjustRightInd w:val="0"/>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What kinds of documents are used in these transactions?  </w:t>
      </w:r>
      <w:r w:rsidR="00163517">
        <w:rPr>
          <w:rFonts w:ascii="Times New Roman" w:hAnsi="Times New Roman" w:cs="Times New Roman"/>
          <w:sz w:val="24"/>
          <w:szCs w:val="24"/>
          <w:lang w:val="en-US"/>
        </w:rPr>
        <w:t xml:space="preserve">And why do they matter?  </w:t>
      </w:r>
      <w:r w:rsidR="00AB3097" w:rsidRPr="00EC0C69">
        <w:rPr>
          <w:rFonts w:ascii="Times New Roman" w:hAnsi="Times New Roman" w:cs="Times New Roman"/>
          <w:sz w:val="24"/>
          <w:szCs w:val="24"/>
          <w:lang w:val="en-US"/>
        </w:rPr>
        <w:t>Complex financial products are often documented by standardized market agreements</w:t>
      </w:r>
      <w:r>
        <w:rPr>
          <w:rFonts w:ascii="Times New Roman" w:hAnsi="Times New Roman" w:cs="Times New Roman"/>
          <w:sz w:val="24"/>
          <w:szCs w:val="24"/>
          <w:lang w:val="en-US"/>
        </w:rPr>
        <w:t xml:space="preserve">, and this can make it all the more important that </w:t>
      </w:r>
      <w:r w:rsidR="007C1842">
        <w:rPr>
          <w:rFonts w:ascii="Times New Roman" w:hAnsi="Times New Roman" w:cs="Times New Roman"/>
          <w:sz w:val="24"/>
          <w:szCs w:val="24"/>
          <w:lang w:val="en-US"/>
        </w:rPr>
        <w:t xml:space="preserve">the </w:t>
      </w:r>
      <w:r>
        <w:rPr>
          <w:rFonts w:ascii="Times New Roman" w:hAnsi="Times New Roman" w:cs="Times New Roman"/>
          <w:sz w:val="24"/>
          <w:szCs w:val="24"/>
          <w:lang w:val="en-US"/>
        </w:rPr>
        <w:t>decisions interpreting these agreements are sound</w:t>
      </w:r>
      <w:r w:rsidR="00BC5F17" w:rsidRPr="00EC0C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C5F17" w:rsidRPr="00EC0C69">
        <w:rPr>
          <w:rFonts w:ascii="Times New Roman" w:hAnsi="Times New Roman" w:cs="Times New Roman"/>
          <w:sz w:val="24"/>
          <w:szCs w:val="24"/>
          <w:lang w:val="en-US"/>
        </w:rPr>
        <w:t>T</w:t>
      </w:r>
      <w:r w:rsidR="003E1537" w:rsidRPr="00EC0C69">
        <w:rPr>
          <w:rFonts w:ascii="Times New Roman" w:hAnsi="Times New Roman" w:cs="Times New Roman"/>
          <w:sz w:val="24"/>
          <w:szCs w:val="24"/>
          <w:lang w:val="en-US"/>
        </w:rPr>
        <w:t xml:space="preserve">he </w:t>
      </w:r>
      <w:r w:rsidR="00BC5F17" w:rsidRPr="00EC0C69">
        <w:rPr>
          <w:rFonts w:ascii="Times New Roman" w:hAnsi="Times New Roman" w:cs="Times New Roman"/>
          <w:sz w:val="24"/>
          <w:szCs w:val="24"/>
          <w:lang w:val="en-US"/>
        </w:rPr>
        <w:t xml:space="preserve">best-known and </w:t>
      </w:r>
      <w:r w:rsidR="003E1537" w:rsidRPr="00EC0C69">
        <w:rPr>
          <w:rFonts w:ascii="Times New Roman" w:hAnsi="Times New Roman" w:cs="Times New Roman"/>
          <w:sz w:val="24"/>
          <w:szCs w:val="24"/>
          <w:lang w:val="en-US"/>
        </w:rPr>
        <w:t xml:space="preserve">most </w:t>
      </w:r>
      <w:r w:rsidR="00BC5F17" w:rsidRPr="00EC0C69">
        <w:rPr>
          <w:rFonts w:ascii="Times New Roman" w:hAnsi="Times New Roman" w:cs="Times New Roman"/>
          <w:sz w:val="24"/>
          <w:szCs w:val="24"/>
          <w:lang w:val="en-US"/>
        </w:rPr>
        <w:t xml:space="preserve">widely used </w:t>
      </w:r>
      <w:r w:rsidR="00163517">
        <w:rPr>
          <w:rFonts w:ascii="Times New Roman" w:hAnsi="Times New Roman" w:cs="Times New Roman"/>
          <w:sz w:val="24"/>
          <w:szCs w:val="24"/>
          <w:lang w:val="en-US"/>
        </w:rPr>
        <w:t xml:space="preserve">industry-standard </w:t>
      </w:r>
      <w:r w:rsidR="003E1537" w:rsidRPr="00EC0C69">
        <w:rPr>
          <w:rFonts w:ascii="Times New Roman" w:hAnsi="Times New Roman" w:cs="Times New Roman"/>
          <w:sz w:val="24"/>
          <w:szCs w:val="24"/>
          <w:lang w:val="en-US"/>
        </w:rPr>
        <w:t xml:space="preserve">agreement </w:t>
      </w:r>
      <w:r>
        <w:rPr>
          <w:rFonts w:ascii="Times New Roman" w:hAnsi="Times New Roman" w:cs="Times New Roman"/>
          <w:sz w:val="24"/>
          <w:szCs w:val="24"/>
          <w:lang w:val="en-US"/>
        </w:rPr>
        <w:t xml:space="preserve">may well be the ISDA Master Agreement, which exists in several editions for derivatives transactions.  </w:t>
      </w:r>
      <w:r w:rsidR="00E53B50" w:rsidRPr="00EC0C69">
        <w:rPr>
          <w:rFonts w:ascii="Times New Roman" w:hAnsi="Times New Roman" w:cs="Times New Roman"/>
          <w:sz w:val="24"/>
          <w:szCs w:val="24"/>
          <w:lang w:val="en-US"/>
        </w:rPr>
        <w:t>As one court noted, i</w:t>
      </w:r>
      <w:r w:rsidR="00CB34B1" w:rsidRPr="00EC0C69">
        <w:rPr>
          <w:rFonts w:ascii="Times New Roman" w:hAnsi="Times New Roman" w:cs="Times New Roman"/>
          <w:sz w:val="24"/>
          <w:szCs w:val="24"/>
          <w:lang w:val="en-US"/>
        </w:rPr>
        <w:t xml:space="preserve">n </w:t>
      </w:r>
      <w:r w:rsidR="00CB34B1" w:rsidRPr="00973896">
        <w:rPr>
          <w:rFonts w:ascii="Times New Roman" w:hAnsi="Times New Roman" w:cs="Times New Roman"/>
          <w:i/>
          <w:sz w:val="24"/>
          <w:szCs w:val="24"/>
          <w:lang w:val="en-US"/>
        </w:rPr>
        <w:t>Lomas v JFB Firth Rixson</w:t>
      </w:r>
      <w:r w:rsidR="006964FA">
        <w:rPr>
          <w:rFonts w:ascii="Times New Roman" w:hAnsi="Times New Roman" w:cs="Times New Roman"/>
          <w:i/>
          <w:sz w:val="24"/>
          <w:szCs w:val="24"/>
          <w:lang w:val="en-US"/>
        </w:rPr>
        <w:t xml:space="preserve"> Inc.</w:t>
      </w:r>
      <w:r w:rsidR="00CB34B1" w:rsidRPr="00EC0C69">
        <w:rPr>
          <w:rFonts w:ascii="Times New Roman" w:hAnsi="Times New Roman" w:cs="Times New Roman"/>
          <w:sz w:val="24"/>
          <w:szCs w:val="24"/>
          <w:lang w:val="en-US"/>
        </w:rPr>
        <w:t xml:space="preserve">, </w:t>
      </w:r>
      <w:r w:rsidR="000B5276" w:rsidRPr="00EC0C69">
        <w:rPr>
          <w:rFonts w:ascii="Times New Roman" w:hAnsi="Times New Roman" w:cs="Times New Roman"/>
          <w:sz w:val="24"/>
          <w:szCs w:val="24"/>
          <w:lang w:val="en-US"/>
        </w:rPr>
        <w:t>t</w:t>
      </w:r>
      <w:r w:rsidR="00C170B2" w:rsidRPr="00EC0C69">
        <w:rPr>
          <w:rFonts w:ascii="Times New Roman" w:hAnsi="Times New Roman" w:cs="Times New Roman"/>
          <w:sz w:val="24"/>
          <w:szCs w:val="24"/>
          <w:lang w:val="en-US"/>
        </w:rPr>
        <w:t>he ISDA Master Agreement is</w:t>
      </w:r>
      <w:r w:rsidR="000B5276" w:rsidRPr="00EC0C69">
        <w:rPr>
          <w:rFonts w:ascii="Times New Roman" w:hAnsi="Times New Roman" w:cs="Times New Roman"/>
          <w:sz w:val="24"/>
          <w:szCs w:val="24"/>
          <w:lang w:val="en-US"/>
        </w:rPr>
        <w:t xml:space="preserve"> </w:t>
      </w:r>
      <w:r w:rsidR="00E53B50" w:rsidRPr="00EC0C69">
        <w:rPr>
          <w:rFonts w:ascii="Times New Roman" w:hAnsi="Times New Roman" w:cs="Times New Roman"/>
          <w:sz w:val="24"/>
          <w:szCs w:val="24"/>
          <w:lang w:val="en-US"/>
        </w:rPr>
        <w:t>“</w:t>
      </w:r>
      <w:r w:rsidR="00C170B2" w:rsidRPr="00EC0C69">
        <w:rPr>
          <w:rFonts w:ascii="Times New Roman" w:hAnsi="Times New Roman" w:cs="Times New Roman"/>
          <w:sz w:val="24"/>
          <w:szCs w:val="24"/>
          <w:lang w:val="en-US"/>
        </w:rPr>
        <w:t>one</w:t>
      </w:r>
      <w:r w:rsidR="003E1537" w:rsidRPr="00EC0C69">
        <w:rPr>
          <w:rFonts w:ascii="Times New Roman" w:hAnsi="Times New Roman" w:cs="Times New Roman"/>
          <w:sz w:val="24"/>
          <w:szCs w:val="24"/>
          <w:lang w:val="en-US"/>
        </w:rPr>
        <w:t xml:space="preserve"> </w:t>
      </w:r>
      <w:r w:rsidR="00C170B2" w:rsidRPr="00EC0C69">
        <w:rPr>
          <w:rFonts w:ascii="Times New Roman" w:hAnsi="Times New Roman" w:cs="Times New Roman"/>
          <w:sz w:val="24"/>
          <w:szCs w:val="24"/>
          <w:lang w:val="en-US"/>
        </w:rPr>
        <w:t>of the most widely used forms of agreement in the world . . . [and] . . . probably the most</w:t>
      </w:r>
      <w:r w:rsidR="000B5276" w:rsidRPr="00EC0C69">
        <w:rPr>
          <w:rFonts w:ascii="Times New Roman" w:hAnsi="Times New Roman" w:cs="Times New Roman"/>
          <w:sz w:val="24"/>
          <w:szCs w:val="24"/>
          <w:lang w:val="en-US"/>
        </w:rPr>
        <w:t xml:space="preserve"> </w:t>
      </w:r>
      <w:r w:rsidR="00C170B2" w:rsidRPr="00EC0C69">
        <w:rPr>
          <w:rFonts w:ascii="Times New Roman" w:hAnsi="Times New Roman" w:cs="Times New Roman"/>
          <w:sz w:val="24"/>
          <w:szCs w:val="24"/>
          <w:lang w:val="en-US"/>
        </w:rPr>
        <w:t>important standard market agreem</w:t>
      </w:r>
      <w:r w:rsidR="00E53B50" w:rsidRPr="00EC0C69">
        <w:rPr>
          <w:rFonts w:ascii="Times New Roman" w:hAnsi="Times New Roman" w:cs="Times New Roman"/>
          <w:sz w:val="24"/>
          <w:szCs w:val="24"/>
          <w:lang w:val="en-US"/>
        </w:rPr>
        <w:t>ent used in the financial world</w:t>
      </w:r>
      <w:r w:rsidR="00567408" w:rsidRPr="00EC0C69">
        <w:rPr>
          <w:rFonts w:ascii="Times New Roman" w:hAnsi="Times New Roman" w:cs="Times New Roman"/>
          <w:sz w:val="24"/>
          <w:szCs w:val="24"/>
          <w:lang w:val="en-US"/>
        </w:rPr>
        <w:t>.</w:t>
      </w:r>
      <w:r w:rsidR="00E53B50" w:rsidRPr="00EC0C69">
        <w:rPr>
          <w:rFonts w:ascii="Times New Roman" w:hAnsi="Times New Roman" w:cs="Times New Roman"/>
          <w:sz w:val="24"/>
          <w:szCs w:val="24"/>
          <w:lang w:val="en-US"/>
        </w:rPr>
        <w:t>”</w:t>
      </w:r>
      <w:r w:rsidR="00D95275" w:rsidRPr="00EC0C69">
        <w:rPr>
          <w:rStyle w:val="EndnoteReference"/>
          <w:rFonts w:ascii="Times New Roman" w:hAnsi="Times New Roman" w:cs="Times New Roman"/>
          <w:sz w:val="24"/>
          <w:szCs w:val="24"/>
          <w:lang w:val="en-US"/>
        </w:rPr>
        <w:endnoteReference w:id="4"/>
      </w:r>
      <w:r w:rsidR="00C170B2" w:rsidRPr="00EC0C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4040E" w:rsidRPr="00EC0C69">
        <w:rPr>
          <w:rFonts w:ascii="Times New Roman" w:hAnsi="Times New Roman" w:cs="Times New Roman"/>
          <w:sz w:val="24"/>
          <w:szCs w:val="24"/>
          <w:lang w:val="en-US"/>
        </w:rPr>
        <w:t xml:space="preserve">While </w:t>
      </w:r>
      <w:r>
        <w:rPr>
          <w:rFonts w:ascii="Times New Roman" w:hAnsi="Times New Roman" w:cs="Times New Roman"/>
          <w:sz w:val="24"/>
          <w:szCs w:val="24"/>
          <w:lang w:val="en-US"/>
        </w:rPr>
        <w:t xml:space="preserve">there are many benefits to </w:t>
      </w:r>
      <w:r w:rsidR="00E4040E" w:rsidRPr="00EC0C69">
        <w:rPr>
          <w:rFonts w:ascii="Times New Roman" w:hAnsi="Times New Roman" w:cs="Times New Roman"/>
          <w:sz w:val="24"/>
          <w:szCs w:val="24"/>
          <w:lang w:val="en-US"/>
        </w:rPr>
        <w:t>standardization</w:t>
      </w:r>
      <w:r>
        <w:rPr>
          <w:rFonts w:ascii="Times New Roman" w:hAnsi="Times New Roman" w:cs="Times New Roman"/>
          <w:sz w:val="24"/>
          <w:szCs w:val="24"/>
          <w:lang w:val="en-US"/>
        </w:rPr>
        <w:t>, it can also bring about significant systemic risk – because a</w:t>
      </w:r>
      <w:r w:rsidR="006964FA">
        <w:rPr>
          <w:rFonts w:ascii="Times New Roman" w:hAnsi="Times New Roman" w:cs="Times New Roman"/>
          <w:sz w:val="24"/>
          <w:szCs w:val="24"/>
          <w:lang w:val="en-US"/>
        </w:rPr>
        <w:t xml:space="preserve"> single </w:t>
      </w:r>
      <w:r>
        <w:rPr>
          <w:rFonts w:ascii="Times New Roman" w:hAnsi="Times New Roman" w:cs="Times New Roman"/>
          <w:sz w:val="24"/>
          <w:szCs w:val="24"/>
          <w:lang w:val="en-US"/>
        </w:rPr>
        <w:t>erroneous interpretation of a particular term or phrase may have sweeping consequences that reach far beyond the case at issue.</w:t>
      </w:r>
      <w:r w:rsidR="00414729" w:rsidRPr="00EC0C69">
        <w:rPr>
          <w:rStyle w:val="EndnoteReference"/>
          <w:rFonts w:ascii="Times New Roman" w:hAnsi="Times New Roman" w:cs="Times New Roman"/>
          <w:sz w:val="24"/>
          <w:szCs w:val="24"/>
          <w:lang w:val="en-US"/>
        </w:rPr>
        <w:endnoteReference w:id="5"/>
      </w:r>
    </w:p>
    <w:p w14:paraId="7A4B9E92" w14:textId="77777777" w:rsidR="006F6D93" w:rsidRDefault="001C6A48" w:rsidP="00492458">
      <w:pPr>
        <w:spacing w:line="480" w:lineRule="auto"/>
        <w:ind w:firstLine="708"/>
        <w:rPr>
          <w:rFonts w:ascii="Times New Roman" w:hAnsi="Times New Roman" w:cs="Times New Roman"/>
          <w:sz w:val="24"/>
          <w:szCs w:val="24"/>
          <w:lang w:val="en-US"/>
        </w:rPr>
      </w:pPr>
      <w:r w:rsidRPr="00EC0C69">
        <w:rPr>
          <w:rFonts w:ascii="Times New Roman" w:hAnsi="Times New Roman" w:cs="Times New Roman"/>
          <w:sz w:val="24"/>
          <w:szCs w:val="24"/>
          <w:lang w:val="en-US"/>
        </w:rPr>
        <w:lastRenderedPageBreak/>
        <w:t xml:space="preserve">International financial disputes </w:t>
      </w:r>
      <w:r w:rsidR="00451640" w:rsidRPr="00EC0C69">
        <w:rPr>
          <w:rFonts w:ascii="Times New Roman" w:hAnsi="Times New Roman" w:cs="Times New Roman"/>
          <w:sz w:val="24"/>
          <w:szCs w:val="24"/>
          <w:lang w:val="en-US"/>
        </w:rPr>
        <w:t xml:space="preserve">have become </w:t>
      </w:r>
      <w:r w:rsidRPr="00EC0C69">
        <w:rPr>
          <w:rFonts w:ascii="Times New Roman" w:hAnsi="Times New Roman" w:cs="Times New Roman"/>
          <w:sz w:val="24"/>
          <w:szCs w:val="24"/>
          <w:lang w:val="en-US"/>
        </w:rPr>
        <w:t xml:space="preserve">more intricate from a procedural </w:t>
      </w:r>
      <w:r w:rsidR="000C0975">
        <w:rPr>
          <w:rFonts w:ascii="Times New Roman" w:hAnsi="Times New Roman" w:cs="Times New Roman"/>
          <w:sz w:val="24"/>
          <w:szCs w:val="24"/>
          <w:lang w:val="en-US"/>
        </w:rPr>
        <w:t xml:space="preserve">standpoint as well.  </w:t>
      </w:r>
      <w:r w:rsidR="00577DDC">
        <w:rPr>
          <w:rFonts w:ascii="Times New Roman" w:hAnsi="Times New Roman" w:cs="Times New Roman"/>
          <w:sz w:val="24"/>
          <w:szCs w:val="24"/>
          <w:lang w:val="en-US"/>
        </w:rPr>
        <w:t xml:space="preserve">Disputes may involve </w:t>
      </w:r>
      <w:r w:rsidR="00FB365C">
        <w:rPr>
          <w:rFonts w:ascii="Times New Roman" w:hAnsi="Times New Roman" w:cs="Times New Roman"/>
          <w:sz w:val="24"/>
          <w:szCs w:val="24"/>
          <w:lang w:val="en-US"/>
        </w:rPr>
        <w:t xml:space="preserve">many parties, </w:t>
      </w:r>
      <w:r w:rsidR="004D2D3D" w:rsidRPr="00EC0C69">
        <w:rPr>
          <w:rFonts w:ascii="Times New Roman" w:hAnsi="Times New Roman" w:cs="Times New Roman"/>
          <w:sz w:val="24"/>
          <w:szCs w:val="24"/>
          <w:lang w:val="en-US"/>
        </w:rPr>
        <w:t>multiple contracts</w:t>
      </w:r>
      <w:r w:rsidR="00FB365C">
        <w:rPr>
          <w:rFonts w:ascii="Times New Roman" w:hAnsi="Times New Roman" w:cs="Times New Roman"/>
          <w:sz w:val="24"/>
          <w:szCs w:val="24"/>
          <w:lang w:val="en-US"/>
        </w:rPr>
        <w:t xml:space="preserve">, </w:t>
      </w:r>
      <w:r w:rsidR="006F6D93">
        <w:rPr>
          <w:rFonts w:ascii="Times New Roman" w:hAnsi="Times New Roman" w:cs="Times New Roman"/>
          <w:sz w:val="24"/>
          <w:szCs w:val="24"/>
          <w:lang w:val="en-US"/>
        </w:rPr>
        <w:t xml:space="preserve">technical terms, </w:t>
      </w:r>
      <w:r w:rsidR="00FB365C">
        <w:rPr>
          <w:rFonts w:ascii="Times New Roman" w:hAnsi="Times New Roman" w:cs="Times New Roman"/>
          <w:sz w:val="24"/>
          <w:szCs w:val="24"/>
          <w:lang w:val="en-US"/>
        </w:rPr>
        <w:t xml:space="preserve">and legal relationships that cross </w:t>
      </w:r>
      <w:r w:rsidRPr="00EC0C69">
        <w:rPr>
          <w:rFonts w:ascii="Times New Roman" w:hAnsi="Times New Roman" w:cs="Times New Roman"/>
          <w:sz w:val="24"/>
          <w:szCs w:val="24"/>
          <w:lang w:val="en-US"/>
        </w:rPr>
        <w:t>jurisdictional borders.</w:t>
      </w:r>
      <w:r w:rsidR="00D83B35" w:rsidRPr="00EC0C69">
        <w:rPr>
          <w:rStyle w:val="EndnoteReference"/>
          <w:rFonts w:ascii="Times New Roman" w:hAnsi="Times New Roman" w:cs="Times New Roman"/>
          <w:sz w:val="24"/>
          <w:szCs w:val="24"/>
          <w:lang w:val="en-US"/>
        </w:rPr>
        <w:endnoteReference w:id="6"/>
      </w:r>
      <w:r w:rsidRPr="00EC0C69">
        <w:rPr>
          <w:rFonts w:ascii="Times New Roman" w:hAnsi="Times New Roman" w:cs="Times New Roman"/>
          <w:sz w:val="24"/>
          <w:szCs w:val="24"/>
          <w:lang w:val="en-US"/>
        </w:rPr>
        <w:t xml:space="preserve"> </w:t>
      </w:r>
      <w:r w:rsidR="00FB365C">
        <w:rPr>
          <w:rFonts w:ascii="Times New Roman" w:hAnsi="Times New Roman" w:cs="Times New Roman"/>
          <w:sz w:val="24"/>
          <w:szCs w:val="24"/>
          <w:lang w:val="en-US"/>
        </w:rPr>
        <w:t xml:space="preserve"> </w:t>
      </w:r>
      <w:r w:rsidR="006F6D93">
        <w:rPr>
          <w:rFonts w:ascii="Times New Roman" w:hAnsi="Times New Roman" w:cs="Times New Roman"/>
          <w:sz w:val="24"/>
          <w:szCs w:val="24"/>
          <w:lang w:val="en-US"/>
        </w:rPr>
        <w:t>For these reasons too, t</w:t>
      </w:r>
      <w:r w:rsidR="0009441C" w:rsidRPr="00EC0C69">
        <w:rPr>
          <w:rFonts w:ascii="Times New Roman" w:hAnsi="Times New Roman" w:cs="Times New Roman"/>
          <w:sz w:val="24"/>
          <w:szCs w:val="24"/>
          <w:lang w:val="en-US"/>
        </w:rPr>
        <w:t xml:space="preserve">he </w:t>
      </w:r>
      <w:r w:rsidR="00D06ADE" w:rsidRPr="00EC0C69">
        <w:rPr>
          <w:rFonts w:ascii="Times New Roman" w:hAnsi="Times New Roman" w:cs="Times New Roman"/>
          <w:sz w:val="24"/>
          <w:szCs w:val="24"/>
          <w:lang w:val="en-US"/>
        </w:rPr>
        <w:t xml:space="preserve">systemic </w:t>
      </w:r>
      <w:r w:rsidR="0009441C" w:rsidRPr="00EC0C69">
        <w:rPr>
          <w:rFonts w:ascii="Times New Roman" w:hAnsi="Times New Roman" w:cs="Times New Roman"/>
          <w:sz w:val="24"/>
          <w:szCs w:val="24"/>
          <w:lang w:val="en-US"/>
        </w:rPr>
        <w:t xml:space="preserve">consequences of </w:t>
      </w:r>
      <w:r w:rsidR="00451640" w:rsidRPr="00EC0C69">
        <w:rPr>
          <w:rFonts w:ascii="Times New Roman" w:hAnsi="Times New Roman" w:cs="Times New Roman"/>
          <w:sz w:val="24"/>
          <w:szCs w:val="24"/>
          <w:lang w:val="en-US"/>
        </w:rPr>
        <w:t xml:space="preserve">decisions in these cases </w:t>
      </w:r>
      <w:r w:rsidR="0009441C" w:rsidRPr="00EC0C69">
        <w:rPr>
          <w:rFonts w:ascii="Times New Roman" w:hAnsi="Times New Roman" w:cs="Times New Roman"/>
          <w:sz w:val="24"/>
          <w:szCs w:val="24"/>
          <w:lang w:val="en-US"/>
        </w:rPr>
        <w:t xml:space="preserve">can be </w:t>
      </w:r>
      <w:r w:rsidR="00B230EB" w:rsidRPr="00EC0C69">
        <w:rPr>
          <w:rFonts w:ascii="Times New Roman" w:hAnsi="Times New Roman" w:cs="Times New Roman"/>
          <w:sz w:val="24"/>
          <w:szCs w:val="24"/>
          <w:lang w:val="en-US"/>
        </w:rPr>
        <w:t>significant</w:t>
      </w:r>
      <w:r w:rsidR="0009441C" w:rsidRPr="00EC0C69">
        <w:rPr>
          <w:rFonts w:ascii="Times New Roman" w:hAnsi="Times New Roman" w:cs="Times New Roman"/>
          <w:sz w:val="24"/>
          <w:szCs w:val="24"/>
          <w:lang w:val="en-US"/>
        </w:rPr>
        <w:t xml:space="preserve">, particularly where standard forms of agreements </w:t>
      </w:r>
      <w:r w:rsidR="00163517">
        <w:rPr>
          <w:rFonts w:ascii="Times New Roman" w:hAnsi="Times New Roman" w:cs="Times New Roman"/>
          <w:sz w:val="24"/>
          <w:szCs w:val="24"/>
          <w:lang w:val="en-US"/>
        </w:rPr>
        <w:t xml:space="preserve">such as the ISDA Master Agreement </w:t>
      </w:r>
      <w:r w:rsidR="0009441C" w:rsidRPr="00EC0C69">
        <w:rPr>
          <w:rFonts w:ascii="Times New Roman" w:hAnsi="Times New Roman" w:cs="Times New Roman"/>
          <w:sz w:val="24"/>
          <w:szCs w:val="24"/>
          <w:lang w:val="en-US"/>
        </w:rPr>
        <w:t>are used</w:t>
      </w:r>
      <w:r w:rsidR="00AC1C24" w:rsidRPr="00EC0C69">
        <w:rPr>
          <w:rFonts w:ascii="Times New Roman" w:hAnsi="Times New Roman" w:cs="Times New Roman"/>
          <w:sz w:val="24"/>
          <w:szCs w:val="24"/>
          <w:lang w:val="en-US"/>
        </w:rPr>
        <w:t>.</w:t>
      </w:r>
      <w:r w:rsidR="006F6D93">
        <w:rPr>
          <w:rFonts w:ascii="Times New Roman" w:hAnsi="Times New Roman" w:cs="Times New Roman"/>
          <w:sz w:val="24"/>
          <w:szCs w:val="24"/>
          <w:lang w:val="en-US"/>
        </w:rPr>
        <w:t xml:space="preserve"> </w:t>
      </w:r>
      <w:r w:rsidR="00AC1C24" w:rsidRPr="00EC0C69">
        <w:rPr>
          <w:rFonts w:ascii="Times New Roman" w:hAnsi="Times New Roman" w:cs="Times New Roman"/>
          <w:sz w:val="24"/>
          <w:szCs w:val="24"/>
          <w:lang w:val="en-US"/>
        </w:rPr>
        <w:t xml:space="preserve"> </w:t>
      </w:r>
    </w:p>
    <w:p w14:paraId="420F3243" w14:textId="77777777" w:rsidR="00B25038" w:rsidRDefault="00B25038" w:rsidP="0049245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And even courts that are very accustomed to hearing and determining complex business and financial disputes may reach different conclu</w:t>
      </w:r>
      <w:r w:rsidR="00DB6149">
        <w:rPr>
          <w:rFonts w:ascii="Times New Roman" w:hAnsi="Times New Roman" w:cs="Times New Roman"/>
          <w:sz w:val="24"/>
          <w:szCs w:val="24"/>
          <w:lang w:val="en-US"/>
        </w:rPr>
        <w:t xml:space="preserve">sions about standard language. </w:t>
      </w:r>
      <w:r w:rsidR="00DB6149" w:rsidRPr="00DB6149">
        <w:rPr>
          <w:rFonts w:ascii="Times New Roman" w:hAnsi="Times New Roman" w:cs="Times New Roman"/>
          <w:sz w:val="24"/>
          <w:szCs w:val="24"/>
          <w:lang w:val="en-US"/>
        </w:rPr>
        <w:t xml:space="preserve"> </w:t>
      </w:r>
      <w:r w:rsidR="00DB6149">
        <w:rPr>
          <w:rFonts w:ascii="Times New Roman" w:hAnsi="Times New Roman" w:cs="Times New Roman"/>
          <w:sz w:val="24"/>
          <w:szCs w:val="24"/>
          <w:lang w:val="en-US"/>
        </w:rPr>
        <w:t xml:space="preserve">For example, courts in London and New York reached different conclusions as to the </w:t>
      </w:r>
      <w:r w:rsidR="00DB6149" w:rsidRPr="00EC0C69">
        <w:rPr>
          <w:rFonts w:ascii="Times New Roman" w:hAnsi="Times New Roman" w:cs="Times New Roman"/>
          <w:sz w:val="24"/>
          <w:szCs w:val="24"/>
          <w:lang w:val="en-US"/>
        </w:rPr>
        <w:t xml:space="preserve">enforceability of </w:t>
      </w:r>
      <w:r w:rsidR="00DB6149">
        <w:rPr>
          <w:rFonts w:ascii="Times New Roman" w:hAnsi="Times New Roman" w:cs="Times New Roman"/>
          <w:sz w:val="24"/>
          <w:szCs w:val="24"/>
          <w:lang w:val="en-US"/>
        </w:rPr>
        <w:t>a key</w:t>
      </w:r>
      <w:r w:rsidR="00DB6149" w:rsidRPr="00EC0C69">
        <w:rPr>
          <w:rFonts w:ascii="Times New Roman" w:hAnsi="Times New Roman" w:cs="Times New Roman"/>
          <w:sz w:val="24"/>
          <w:szCs w:val="24"/>
          <w:lang w:val="en-US"/>
        </w:rPr>
        <w:t xml:space="preserve"> provision</w:t>
      </w:r>
      <w:r w:rsidR="00DB6149">
        <w:rPr>
          <w:rFonts w:ascii="Times New Roman" w:hAnsi="Times New Roman" w:cs="Times New Roman"/>
          <w:sz w:val="24"/>
          <w:szCs w:val="24"/>
          <w:lang w:val="en-US"/>
        </w:rPr>
        <w:t xml:space="preserve"> in the </w:t>
      </w:r>
      <w:r w:rsidR="00DB6149" w:rsidRPr="00EC0C69">
        <w:rPr>
          <w:rFonts w:ascii="Times New Roman" w:hAnsi="Times New Roman" w:cs="Times New Roman"/>
          <w:sz w:val="24"/>
          <w:szCs w:val="24"/>
          <w:lang w:val="en-US"/>
        </w:rPr>
        <w:t>ISDA Master Agreement</w:t>
      </w:r>
      <w:r w:rsidR="00DB6149">
        <w:rPr>
          <w:rFonts w:ascii="Times New Roman" w:hAnsi="Times New Roman" w:cs="Times New Roman"/>
          <w:sz w:val="24"/>
          <w:szCs w:val="24"/>
          <w:lang w:val="en-US"/>
        </w:rPr>
        <w:t xml:space="preserve"> to the effect that, following a default, the payment obligations of the non-defaulting party would be suspended, potentially indefinitely</w:t>
      </w:r>
      <w:r w:rsidR="00DB6149" w:rsidRPr="00EC0C69">
        <w:rPr>
          <w:rFonts w:ascii="Times New Roman" w:hAnsi="Times New Roman" w:cs="Times New Roman"/>
          <w:sz w:val="24"/>
          <w:szCs w:val="24"/>
          <w:lang w:val="en-US"/>
        </w:rPr>
        <w:t>.</w:t>
      </w:r>
      <w:r w:rsidRPr="00EC0C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C0C69">
        <w:rPr>
          <w:rFonts w:ascii="Times New Roman" w:hAnsi="Times New Roman" w:cs="Times New Roman"/>
          <w:sz w:val="24"/>
          <w:szCs w:val="24"/>
          <w:lang w:val="en-US"/>
        </w:rPr>
        <w:t xml:space="preserve">A London court upheld its enforceability in </w:t>
      </w:r>
      <w:r w:rsidRPr="00B25038">
        <w:rPr>
          <w:rFonts w:ascii="Times New Roman" w:hAnsi="Times New Roman" w:cs="Times New Roman"/>
          <w:i/>
          <w:sz w:val="24"/>
          <w:szCs w:val="24"/>
          <w:lang w:val="en-US"/>
        </w:rPr>
        <w:t>Lomas v JFB Firth Rixson Inc</w:t>
      </w:r>
      <w:r w:rsidR="00532FB0">
        <w:rPr>
          <w:rFonts w:ascii="Times New Roman" w:hAnsi="Times New Roman" w:cs="Times New Roman"/>
          <w:i/>
          <w:sz w:val="24"/>
          <w:szCs w:val="24"/>
          <w:lang w:val="en-US"/>
        </w:rPr>
        <w:t>.</w:t>
      </w:r>
      <w:r w:rsidRPr="00EC0C69">
        <w:rPr>
          <w:rFonts w:ascii="Times New Roman" w:hAnsi="Times New Roman" w:cs="Times New Roman"/>
          <w:sz w:val="24"/>
          <w:szCs w:val="24"/>
          <w:lang w:val="en-US"/>
        </w:rPr>
        <w:t>,</w:t>
      </w:r>
      <w:r w:rsidRPr="00EC0C69">
        <w:rPr>
          <w:rStyle w:val="EndnoteReference"/>
          <w:rFonts w:ascii="Times New Roman" w:hAnsi="Times New Roman" w:cs="Times New Roman"/>
          <w:sz w:val="24"/>
          <w:szCs w:val="24"/>
          <w:lang w:val="en-US"/>
        </w:rPr>
        <w:endnoteReference w:id="7"/>
      </w:r>
      <w:r w:rsidRPr="00EC0C69">
        <w:rPr>
          <w:rFonts w:ascii="Times New Roman" w:hAnsi="Times New Roman" w:cs="Times New Roman"/>
          <w:sz w:val="24"/>
          <w:szCs w:val="24"/>
          <w:lang w:val="en-US"/>
        </w:rPr>
        <w:t xml:space="preserve"> while a New York </w:t>
      </w:r>
      <w:r>
        <w:rPr>
          <w:rFonts w:ascii="Times New Roman" w:hAnsi="Times New Roman" w:cs="Times New Roman"/>
          <w:sz w:val="24"/>
          <w:szCs w:val="24"/>
          <w:lang w:val="en-US"/>
        </w:rPr>
        <w:t xml:space="preserve">federal bankruptcy </w:t>
      </w:r>
      <w:r w:rsidRPr="00EC0C69">
        <w:rPr>
          <w:rFonts w:ascii="Times New Roman" w:hAnsi="Times New Roman" w:cs="Times New Roman"/>
          <w:sz w:val="24"/>
          <w:szCs w:val="24"/>
          <w:lang w:val="en-US"/>
        </w:rPr>
        <w:t xml:space="preserve">court held that </w:t>
      </w:r>
      <w:r>
        <w:rPr>
          <w:rFonts w:ascii="Times New Roman" w:hAnsi="Times New Roman" w:cs="Times New Roman"/>
          <w:sz w:val="24"/>
          <w:szCs w:val="24"/>
          <w:lang w:val="en-US"/>
        </w:rPr>
        <w:t xml:space="preserve">it was of limited or no enforceability in </w:t>
      </w:r>
      <w:r w:rsidR="00163517">
        <w:rPr>
          <w:rFonts w:ascii="Times New Roman" w:hAnsi="Times New Roman" w:cs="Times New Roman"/>
          <w:sz w:val="24"/>
          <w:szCs w:val="24"/>
          <w:lang w:val="en-US"/>
        </w:rPr>
        <w:t xml:space="preserve">the </w:t>
      </w:r>
      <w:r w:rsidR="00163517" w:rsidRPr="00532FB0">
        <w:rPr>
          <w:rFonts w:ascii="Times New Roman" w:hAnsi="Times New Roman" w:cs="Times New Roman"/>
          <w:i/>
          <w:sz w:val="24"/>
          <w:szCs w:val="24"/>
          <w:lang w:val="en-US"/>
        </w:rPr>
        <w:t>Metavante</w:t>
      </w:r>
      <w:r w:rsidR="00163517">
        <w:rPr>
          <w:rFonts w:ascii="Times New Roman" w:hAnsi="Times New Roman" w:cs="Times New Roman"/>
          <w:sz w:val="24"/>
          <w:szCs w:val="24"/>
          <w:lang w:val="en-US"/>
        </w:rPr>
        <w:t xml:space="preserve"> ruling, </w:t>
      </w:r>
      <w:r w:rsidRPr="00163517">
        <w:rPr>
          <w:rFonts w:ascii="Times New Roman" w:hAnsi="Times New Roman" w:cs="Times New Roman"/>
          <w:sz w:val="24"/>
          <w:szCs w:val="24"/>
          <w:lang w:val="en-US"/>
        </w:rPr>
        <w:t>a</w:t>
      </w:r>
      <w:r>
        <w:rPr>
          <w:rFonts w:ascii="Times New Roman" w:hAnsi="Times New Roman" w:cs="Times New Roman"/>
          <w:sz w:val="24"/>
          <w:szCs w:val="24"/>
          <w:lang w:val="en-US"/>
        </w:rPr>
        <w:t xml:space="preserve"> September 15, 2009 bench ruling in </w:t>
      </w:r>
      <w:r>
        <w:rPr>
          <w:rFonts w:ascii="Times New Roman" w:hAnsi="Times New Roman" w:cs="Times New Roman"/>
          <w:i/>
          <w:sz w:val="24"/>
          <w:szCs w:val="24"/>
          <w:lang w:val="en-US"/>
        </w:rPr>
        <w:t>In re Lehman Brothers Holdings, Inc.</w:t>
      </w:r>
      <w:r>
        <w:rPr>
          <w:rFonts w:ascii="Times New Roman" w:hAnsi="Times New Roman" w:cs="Times New Roman"/>
          <w:sz w:val="24"/>
          <w:szCs w:val="24"/>
          <w:lang w:val="en-US"/>
        </w:rPr>
        <w:t>, Case No. 08-13555</w:t>
      </w:r>
      <w:r w:rsidR="00163517">
        <w:rPr>
          <w:rFonts w:ascii="Times New Roman" w:hAnsi="Times New Roman" w:cs="Times New Roman"/>
          <w:sz w:val="24"/>
          <w:szCs w:val="24"/>
          <w:lang w:val="en-US"/>
        </w:rPr>
        <w:t>.</w:t>
      </w:r>
      <w:r w:rsidRPr="00EC0C69">
        <w:rPr>
          <w:rStyle w:val="EndnoteReference"/>
          <w:rFonts w:ascii="Times New Roman" w:hAnsi="Times New Roman" w:cs="Times New Roman"/>
          <w:sz w:val="24"/>
          <w:szCs w:val="24"/>
          <w:lang w:val="en-US"/>
        </w:rPr>
        <w:endnoteReference w:id="8"/>
      </w:r>
      <w:r w:rsidRPr="00EC0C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5C080B7B" w14:textId="77777777" w:rsidR="00B25038" w:rsidRDefault="00B25038" w:rsidP="00492458">
      <w:pPr>
        <w:spacing w:line="480" w:lineRule="auto"/>
        <w:ind w:firstLine="708"/>
        <w:rPr>
          <w:rFonts w:ascii="Times New Roman" w:hAnsi="Times New Roman" w:cs="Times New Roman"/>
          <w:sz w:val="24"/>
          <w:szCs w:val="24"/>
          <w:lang w:val="en-US"/>
        </w:rPr>
      </w:pPr>
      <w:r w:rsidRPr="00EC0C69">
        <w:rPr>
          <w:rFonts w:ascii="Times New Roman" w:hAnsi="Times New Roman" w:cs="Times New Roman"/>
          <w:sz w:val="24"/>
          <w:szCs w:val="24"/>
          <w:lang w:val="en-US"/>
        </w:rPr>
        <w:t xml:space="preserve">The results from other courts can also vary. </w:t>
      </w:r>
      <w:r w:rsidR="00646572">
        <w:rPr>
          <w:rFonts w:ascii="Times New Roman" w:hAnsi="Times New Roman" w:cs="Times New Roman"/>
          <w:sz w:val="24"/>
          <w:szCs w:val="24"/>
          <w:lang w:val="en-US"/>
        </w:rPr>
        <w:t xml:space="preserve"> </w:t>
      </w:r>
      <w:r w:rsidRPr="00EC0C69">
        <w:rPr>
          <w:rFonts w:ascii="Times New Roman" w:hAnsi="Times New Roman" w:cs="Times New Roman"/>
          <w:sz w:val="24"/>
          <w:szCs w:val="24"/>
          <w:lang w:val="en-US"/>
        </w:rPr>
        <w:t xml:space="preserve">Across continental </w:t>
      </w:r>
      <w:r>
        <w:rPr>
          <w:rFonts w:ascii="Times New Roman" w:hAnsi="Times New Roman" w:cs="Times New Roman"/>
          <w:sz w:val="24"/>
          <w:szCs w:val="24"/>
          <w:lang w:val="en-US"/>
        </w:rPr>
        <w:t>Europe, trial and appellate courts have decided disputes a</w:t>
      </w:r>
      <w:r w:rsidRPr="00EC0C69">
        <w:rPr>
          <w:rFonts w:ascii="Times New Roman" w:hAnsi="Times New Roman" w:cs="Times New Roman"/>
          <w:sz w:val="24"/>
          <w:szCs w:val="24"/>
          <w:lang w:val="en-US"/>
        </w:rPr>
        <w:t>rising from derivatives or other complex financial product trading</w:t>
      </w:r>
      <w:r>
        <w:rPr>
          <w:rFonts w:ascii="Times New Roman" w:hAnsi="Times New Roman" w:cs="Times New Roman"/>
          <w:sz w:val="24"/>
          <w:szCs w:val="24"/>
          <w:lang w:val="en-US"/>
        </w:rPr>
        <w:t xml:space="preserve"> using approaches that range from </w:t>
      </w:r>
      <w:r w:rsidR="00372096">
        <w:rPr>
          <w:rFonts w:ascii="Times New Roman" w:hAnsi="Times New Roman" w:cs="Times New Roman"/>
          <w:sz w:val="24"/>
          <w:szCs w:val="24"/>
          <w:lang w:val="en-US"/>
        </w:rPr>
        <w:t xml:space="preserve">administrative law to </w:t>
      </w:r>
      <w:r>
        <w:rPr>
          <w:rFonts w:ascii="Times New Roman" w:hAnsi="Times New Roman" w:cs="Times New Roman"/>
          <w:sz w:val="24"/>
          <w:szCs w:val="24"/>
          <w:lang w:val="en-US"/>
        </w:rPr>
        <w:t xml:space="preserve">contract law to even criminal law.  The issues may include </w:t>
      </w:r>
      <w:r w:rsidRPr="00EC0C69">
        <w:rPr>
          <w:rFonts w:ascii="Times New Roman" w:hAnsi="Times New Roman" w:cs="Times New Roman"/>
          <w:sz w:val="24"/>
          <w:szCs w:val="24"/>
          <w:lang w:val="en-US"/>
        </w:rPr>
        <w:t>the capacity</w:t>
      </w:r>
      <w:r w:rsidR="00646572">
        <w:rPr>
          <w:rFonts w:ascii="Times New Roman" w:hAnsi="Times New Roman" w:cs="Times New Roman"/>
          <w:sz w:val="24"/>
          <w:szCs w:val="24"/>
          <w:lang w:val="en-US"/>
        </w:rPr>
        <w:t xml:space="preserve"> of a party such as a municipal entity to enter into a derivatives transaction as well as the extent of the seller’s disclosure obligations to a professional money manager or a retail client.  </w:t>
      </w:r>
      <w:r w:rsidRPr="00EC0C69">
        <w:rPr>
          <w:rFonts w:ascii="Times New Roman" w:hAnsi="Times New Roman" w:cs="Times New Roman"/>
          <w:sz w:val="24"/>
          <w:szCs w:val="24"/>
          <w:lang w:val="en-US"/>
        </w:rPr>
        <w:t xml:space="preserve">So far, only a fraction of cases have </w:t>
      </w:r>
      <w:r w:rsidR="00646572">
        <w:rPr>
          <w:rFonts w:ascii="Times New Roman" w:hAnsi="Times New Roman" w:cs="Times New Roman"/>
          <w:sz w:val="24"/>
          <w:szCs w:val="24"/>
          <w:lang w:val="en-US"/>
        </w:rPr>
        <w:t>been the subject of appellate review, so there is little available controlling precedent.</w:t>
      </w:r>
      <w:r w:rsidRPr="00EC0C69">
        <w:rPr>
          <w:rStyle w:val="EndnoteReference"/>
          <w:rFonts w:ascii="Times New Roman" w:hAnsi="Times New Roman" w:cs="Times New Roman"/>
          <w:sz w:val="24"/>
          <w:szCs w:val="24"/>
          <w:lang w:val="en-US"/>
        </w:rPr>
        <w:endnoteReference w:id="9"/>
      </w:r>
      <w:r w:rsidRPr="00EC0C69">
        <w:rPr>
          <w:rFonts w:ascii="Times New Roman" w:hAnsi="Times New Roman" w:cs="Times New Roman"/>
          <w:sz w:val="24"/>
          <w:szCs w:val="24"/>
          <w:lang w:val="en-US"/>
        </w:rPr>
        <w:t xml:space="preserve"> </w:t>
      </w:r>
    </w:p>
    <w:p w14:paraId="3BAD510A" w14:textId="77777777" w:rsidR="007672EB" w:rsidRPr="00EC0C69" w:rsidRDefault="004D2D3D" w:rsidP="00492458">
      <w:pPr>
        <w:spacing w:line="480" w:lineRule="auto"/>
        <w:ind w:firstLine="708"/>
        <w:rPr>
          <w:rFonts w:ascii="Times New Roman" w:hAnsi="Times New Roman" w:cs="Times New Roman"/>
          <w:sz w:val="24"/>
          <w:szCs w:val="24"/>
          <w:lang w:val="en-US"/>
        </w:rPr>
      </w:pPr>
      <w:r w:rsidRPr="00EC0C69">
        <w:rPr>
          <w:rFonts w:ascii="Times New Roman" w:hAnsi="Times New Roman" w:cs="Times New Roman"/>
          <w:sz w:val="24"/>
          <w:szCs w:val="24"/>
          <w:lang w:val="en-US"/>
        </w:rPr>
        <w:t>A</w:t>
      </w:r>
      <w:r w:rsidR="006F6D93">
        <w:rPr>
          <w:rFonts w:ascii="Times New Roman" w:hAnsi="Times New Roman" w:cs="Times New Roman"/>
          <w:sz w:val="24"/>
          <w:szCs w:val="24"/>
          <w:lang w:val="en-US"/>
        </w:rPr>
        <w:t>gainst this background of scope, scale, and complexity,</w:t>
      </w:r>
      <w:r w:rsidR="00B358CB" w:rsidRPr="00EC0C69">
        <w:rPr>
          <w:rFonts w:ascii="Times New Roman" w:hAnsi="Times New Roman" w:cs="Times New Roman"/>
          <w:sz w:val="24"/>
          <w:szCs w:val="24"/>
          <w:lang w:val="en-US"/>
        </w:rPr>
        <w:t xml:space="preserve"> what dispute settlement mechanism </w:t>
      </w:r>
      <w:r w:rsidR="006F6D93">
        <w:rPr>
          <w:rFonts w:ascii="Times New Roman" w:hAnsi="Times New Roman" w:cs="Times New Roman"/>
          <w:sz w:val="24"/>
          <w:szCs w:val="24"/>
          <w:lang w:val="en-US"/>
        </w:rPr>
        <w:t xml:space="preserve">and tools best serve </w:t>
      </w:r>
      <w:r w:rsidR="00B358CB" w:rsidRPr="00EC0C69">
        <w:rPr>
          <w:rFonts w:ascii="Times New Roman" w:hAnsi="Times New Roman" w:cs="Times New Roman"/>
          <w:sz w:val="24"/>
          <w:szCs w:val="24"/>
          <w:lang w:val="en-US"/>
        </w:rPr>
        <w:t>the parties’ interest</w:t>
      </w:r>
      <w:r w:rsidRPr="00EC0C69">
        <w:rPr>
          <w:rFonts w:ascii="Times New Roman" w:hAnsi="Times New Roman" w:cs="Times New Roman"/>
          <w:sz w:val="24"/>
          <w:szCs w:val="24"/>
          <w:lang w:val="en-US"/>
        </w:rPr>
        <w:t>s</w:t>
      </w:r>
      <w:r w:rsidR="00B358CB" w:rsidRPr="00EC0C69">
        <w:rPr>
          <w:rFonts w:ascii="Times New Roman" w:hAnsi="Times New Roman" w:cs="Times New Roman"/>
          <w:sz w:val="24"/>
          <w:szCs w:val="24"/>
          <w:lang w:val="en-US"/>
        </w:rPr>
        <w:t xml:space="preserve"> in a particular case</w:t>
      </w:r>
      <w:r w:rsidR="00263DF8" w:rsidRPr="00EC0C69">
        <w:rPr>
          <w:rFonts w:ascii="Times New Roman" w:hAnsi="Times New Roman" w:cs="Times New Roman"/>
          <w:sz w:val="24"/>
          <w:szCs w:val="24"/>
          <w:lang w:val="en-US"/>
        </w:rPr>
        <w:t>?</w:t>
      </w:r>
      <w:r w:rsidR="007672EB" w:rsidRPr="00EC0C69">
        <w:rPr>
          <w:rFonts w:ascii="Times New Roman" w:hAnsi="Times New Roman" w:cs="Times New Roman"/>
          <w:sz w:val="24"/>
          <w:szCs w:val="24"/>
          <w:lang w:val="en-US"/>
        </w:rPr>
        <w:t xml:space="preserve"> </w:t>
      </w:r>
      <w:r w:rsidR="006F6D93">
        <w:rPr>
          <w:rFonts w:ascii="Times New Roman" w:hAnsi="Times New Roman" w:cs="Times New Roman"/>
          <w:sz w:val="24"/>
          <w:szCs w:val="24"/>
          <w:lang w:val="en-US"/>
        </w:rPr>
        <w:t xml:space="preserve"> How can the prospect of systemic risk be minimized?  </w:t>
      </w:r>
      <w:r w:rsidR="00414729" w:rsidRPr="00EC0C69">
        <w:rPr>
          <w:rFonts w:ascii="Times New Roman" w:hAnsi="Times New Roman" w:cs="Times New Roman"/>
          <w:sz w:val="24"/>
          <w:szCs w:val="24"/>
          <w:lang w:val="en-US"/>
        </w:rPr>
        <w:t xml:space="preserve">The </w:t>
      </w:r>
      <w:r w:rsidR="006F6D93">
        <w:rPr>
          <w:rFonts w:ascii="Times New Roman" w:hAnsi="Times New Roman" w:cs="Times New Roman"/>
          <w:sz w:val="24"/>
          <w:szCs w:val="24"/>
          <w:lang w:val="en-US"/>
        </w:rPr>
        <w:t xml:space="preserve">forums and </w:t>
      </w:r>
      <w:r w:rsidR="00414729" w:rsidRPr="00EC0C69">
        <w:rPr>
          <w:rFonts w:ascii="Times New Roman" w:hAnsi="Times New Roman" w:cs="Times New Roman"/>
          <w:sz w:val="24"/>
          <w:szCs w:val="24"/>
          <w:lang w:val="en-US"/>
        </w:rPr>
        <w:t xml:space="preserve">remedies in </w:t>
      </w:r>
      <w:r w:rsidR="006F6D93">
        <w:rPr>
          <w:rFonts w:ascii="Times New Roman" w:hAnsi="Times New Roman" w:cs="Times New Roman"/>
          <w:sz w:val="24"/>
          <w:szCs w:val="24"/>
          <w:lang w:val="en-US"/>
        </w:rPr>
        <w:t>markets may differ – for example, the remedies available in the derivatives markets differ from those available in the loan and bond markets.</w:t>
      </w:r>
      <w:r w:rsidR="00414729" w:rsidRPr="00EC0C69">
        <w:rPr>
          <w:rStyle w:val="EndnoteReference"/>
          <w:rFonts w:ascii="Times New Roman" w:hAnsi="Times New Roman" w:cs="Times New Roman"/>
          <w:sz w:val="24"/>
          <w:szCs w:val="24"/>
          <w:lang w:val="en-US"/>
        </w:rPr>
        <w:endnoteReference w:id="10"/>
      </w:r>
      <w:r w:rsidR="00414729" w:rsidRPr="00EC0C69">
        <w:rPr>
          <w:rFonts w:ascii="Times New Roman" w:hAnsi="Times New Roman" w:cs="Times New Roman"/>
          <w:sz w:val="24"/>
          <w:szCs w:val="24"/>
          <w:lang w:val="en-US"/>
        </w:rPr>
        <w:t xml:space="preserve"> </w:t>
      </w:r>
      <w:r w:rsidR="006F6D93">
        <w:rPr>
          <w:rFonts w:ascii="Times New Roman" w:hAnsi="Times New Roman" w:cs="Times New Roman"/>
          <w:sz w:val="24"/>
          <w:szCs w:val="24"/>
          <w:lang w:val="en-US"/>
        </w:rPr>
        <w:t xml:space="preserve"> </w:t>
      </w:r>
      <w:r w:rsidR="0044061C">
        <w:rPr>
          <w:rFonts w:ascii="Times New Roman" w:hAnsi="Times New Roman" w:cs="Times New Roman"/>
          <w:sz w:val="24"/>
          <w:szCs w:val="24"/>
          <w:lang w:val="en-US"/>
        </w:rPr>
        <w:t>Parties have the opportunity to consider alternatives to court proceedings, such as mediation and arbitration, at the time a transaction is entered into</w:t>
      </w:r>
      <w:r w:rsidR="00EE3FB6">
        <w:rPr>
          <w:rFonts w:ascii="Times New Roman" w:hAnsi="Times New Roman" w:cs="Times New Roman"/>
          <w:sz w:val="24"/>
          <w:szCs w:val="24"/>
          <w:lang w:val="en-US"/>
        </w:rPr>
        <w:t xml:space="preserve">, and again after a dispute arises.  Alternatives to court proceedings including arbitration and mediation may offer faster and more reliable determinations.  </w:t>
      </w:r>
      <w:r w:rsidR="0044061C">
        <w:rPr>
          <w:rFonts w:ascii="Times New Roman" w:hAnsi="Times New Roman" w:cs="Times New Roman"/>
          <w:sz w:val="24"/>
          <w:szCs w:val="24"/>
          <w:lang w:val="en-US"/>
        </w:rPr>
        <w:t xml:space="preserve">And even </w:t>
      </w:r>
      <w:r w:rsidR="007D14FA" w:rsidRPr="00EC0C69">
        <w:rPr>
          <w:rFonts w:ascii="Times New Roman" w:hAnsi="Times New Roman" w:cs="Times New Roman"/>
          <w:sz w:val="24"/>
          <w:szCs w:val="24"/>
          <w:lang w:val="en-US"/>
        </w:rPr>
        <w:t>court</w:t>
      </w:r>
      <w:r w:rsidR="007830AF" w:rsidRPr="00EC0C69">
        <w:rPr>
          <w:rFonts w:ascii="Times New Roman" w:hAnsi="Times New Roman" w:cs="Times New Roman"/>
          <w:sz w:val="24"/>
          <w:szCs w:val="24"/>
          <w:lang w:val="en-US"/>
        </w:rPr>
        <w:t>s</w:t>
      </w:r>
      <w:r w:rsidR="007D14FA" w:rsidRPr="00EC0C69">
        <w:rPr>
          <w:rFonts w:ascii="Times New Roman" w:hAnsi="Times New Roman" w:cs="Times New Roman"/>
          <w:sz w:val="24"/>
          <w:szCs w:val="24"/>
          <w:lang w:val="en-US"/>
        </w:rPr>
        <w:t xml:space="preserve"> have recognized a role for alternative paths to a resolution. </w:t>
      </w:r>
      <w:r w:rsidR="0044061C">
        <w:rPr>
          <w:rFonts w:ascii="Times New Roman" w:hAnsi="Times New Roman" w:cs="Times New Roman"/>
          <w:sz w:val="24"/>
          <w:szCs w:val="24"/>
          <w:lang w:val="en-US"/>
        </w:rPr>
        <w:t xml:space="preserve"> </w:t>
      </w:r>
      <w:r w:rsidR="007672EB" w:rsidRPr="00EC0C69">
        <w:rPr>
          <w:rFonts w:ascii="Times New Roman" w:hAnsi="Times New Roman" w:cs="Times New Roman"/>
          <w:sz w:val="24"/>
          <w:szCs w:val="24"/>
          <w:lang w:val="en-US"/>
        </w:rPr>
        <w:t xml:space="preserve">As </w:t>
      </w:r>
      <w:r w:rsidR="0044061C">
        <w:rPr>
          <w:rFonts w:ascii="Times New Roman" w:hAnsi="Times New Roman" w:cs="Times New Roman"/>
          <w:sz w:val="24"/>
          <w:szCs w:val="24"/>
          <w:lang w:val="en-US"/>
        </w:rPr>
        <w:t xml:space="preserve">one English High Court Justice </w:t>
      </w:r>
      <w:r w:rsidR="009B3309">
        <w:rPr>
          <w:rFonts w:ascii="Times New Roman" w:hAnsi="Times New Roman" w:cs="Times New Roman"/>
          <w:sz w:val="24"/>
          <w:szCs w:val="24"/>
          <w:lang w:val="en-US"/>
        </w:rPr>
        <w:t>observed:</w:t>
      </w:r>
    </w:p>
    <w:p w14:paraId="030AC0EE" w14:textId="77777777" w:rsidR="003F07A9" w:rsidRDefault="007672EB" w:rsidP="003F07A9">
      <w:pPr>
        <w:ind w:left="708"/>
        <w:rPr>
          <w:rFonts w:ascii="Times New Roman" w:hAnsi="Times New Roman" w:cs="Times New Roman"/>
          <w:sz w:val="24"/>
          <w:szCs w:val="24"/>
          <w:lang w:val="en-US"/>
        </w:rPr>
      </w:pPr>
      <w:r w:rsidRPr="009B3309">
        <w:rPr>
          <w:rFonts w:ascii="Times New Roman" w:hAnsi="Times New Roman" w:cs="Times New Roman"/>
          <w:sz w:val="24"/>
          <w:szCs w:val="24"/>
          <w:lang w:val="en-US"/>
        </w:rPr>
        <w:t xml:space="preserve">I therefore allow Credit Suisse's claim under the </w:t>
      </w:r>
      <w:r w:rsidR="003F07A9" w:rsidRPr="009B3309">
        <w:rPr>
          <w:rFonts w:ascii="Times New Roman" w:hAnsi="Times New Roman" w:cs="Times New Roman"/>
          <w:sz w:val="24"/>
          <w:szCs w:val="24"/>
          <w:lang w:val="en-US"/>
        </w:rPr>
        <w:t xml:space="preserve">[ISDA] </w:t>
      </w:r>
      <w:r w:rsidRPr="009B3309">
        <w:rPr>
          <w:rFonts w:ascii="Times New Roman" w:hAnsi="Times New Roman" w:cs="Times New Roman"/>
          <w:sz w:val="24"/>
          <w:szCs w:val="24"/>
          <w:lang w:val="en-US"/>
        </w:rPr>
        <w:t xml:space="preserve">Master Agreement. </w:t>
      </w:r>
      <w:r w:rsidR="006F6D93" w:rsidRPr="009B3309">
        <w:rPr>
          <w:rFonts w:ascii="Times New Roman" w:hAnsi="Times New Roman" w:cs="Times New Roman"/>
          <w:sz w:val="24"/>
          <w:szCs w:val="24"/>
          <w:lang w:val="en-US"/>
        </w:rPr>
        <w:t xml:space="preserve"> </w:t>
      </w:r>
      <w:r w:rsidRPr="009B3309">
        <w:rPr>
          <w:rFonts w:ascii="Times New Roman" w:hAnsi="Times New Roman" w:cs="Times New Roman"/>
          <w:sz w:val="24"/>
          <w:szCs w:val="24"/>
          <w:lang w:val="en-US"/>
        </w:rPr>
        <w:t>The amount that they recover will depend upon the determination of the issues between the parties about the calculation of the Early Termination Amount.</w:t>
      </w:r>
      <w:r w:rsidR="006F6D93" w:rsidRPr="009B3309">
        <w:rPr>
          <w:rFonts w:ascii="Times New Roman" w:hAnsi="Times New Roman" w:cs="Times New Roman"/>
          <w:sz w:val="24"/>
          <w:szCs w:val="24"/>
          <w:lang w:val="en-US"/>
        </w:rPr>
        <w:t xml:space="preserve"> </w:t>
      </w:r>
      <w:r w:rsidRPr="009B3309">
        <w:rPr>
          <w:rFonts w:ascii="Times New Roman" w:hAnsi="Times New Roman" w:cs="Times New Roman"/>
          <w:sz w:val="24"/>
          <w:szCs w:val="24"/>
          <w:lang w:val="en-US"/>
        </w:rPr>
        <w:t xml:space="preserve"> I ask that the parties consider how those issues can best be resolved (</w:t>
      </w:r>
      <w:r w:rsidRPr="009B3309">
        <w:rPr>
          <w:rFonts w:ascii="Times New Roman" w:hAnsi="Times New Roman" w:cs="Times New Roman"/>
          <w:i/>
          <w:sz w:val="24"/>
          <w:szCs w:val="24"/>
          <w:lang w:val="en-US"/>
        </w:rPr>
        <w:t>and no doubt they will consider whether they are more efficiently and satisfactorily determined by an arbitrator or an expert rather than a court hearing</w:t>
      </w:r>
      <w:r w:rsidRPr="009B3309">
        <w:rPr>
          <w:rFonts w:ascii="Times New Roman" w:hAnsi="Times New Roman" w:cs="Times New Roman"/>
          <w:sz w:val="24"/>
          <w:szCs w:val="24"/>
          <w:lang w:val="en-US"/>
        </w:rPr>
        <w:t>)</w:t>
      </w:r>
      <w:r w:rsidR="005106CB">
        <w:rPr>
          <w:rFonts w:ascii="Times New Roman" w:hAnsi="Times New Roman" w:cs="Times New Roman"/>
          <w:sz w:val="24"/>
          <w:szCs w:val="24"/>
          <w:lang w:val="en-US"/>
        </w:rPr>
        <w:t>.</w:t>
      </w:r>
      <w:r w:rsidR="009B3309" w:rsidRPr="009B3309">
        <w:rPr>
          <w:rStyle w:val="EndnoteReference"/>
          <w:rFonts w:ascii="Times New Roman" w:hAnsi="Times New Roman" w:cs="Times New Roman"/>
          <w:sz w:val="24"/>
          <w:szCs w:val="24"/>
          <w:lang w:val="en-US"/>
        </w:rPr>
        <w:endnoteReference w:id="11"/>
      </w:r>
      <w:r w:rsidRPr="009B3309">
        <w:rPr>
          <w:rFonts w:ascii="Times New Roman" w:hAnsi="Times New Roman" w:cs="Times New Roman"/>
          <w:sz w:val="24"/>
          <w:szCs w:val="24"/>
          <w:lang w:val="en-US"/>
        </w:rPr>
        <w:t xml:space="preserve"> </w:t>
      </w:r>
      <w:r w:rsidR="009B3309" w:rsidRPr="009B3309">
        <w:rPr>
          <w:rFonts w:ascii="Times New Roman" w:hAnsi="Times New Roman" w:cs="Times New Roman"/>
          <w:sz w:val="24"/>
          <w:szCs w:val="24"/>
          <w:lang w:val="en-US"/>
        </w:rPr>
        <w:t xml:space="preserve"> </w:t>
      </w:r>
    </w:p>
    <w:p w14:paraId="4E982B33" w14:textId="77777777" w:rsidR="00456BD1" w:rsidRPr="009B3309" w:rsidRDefault="00456BD1" w:rsidP="003F07A9">
      <w:pPr>
        <w:ind w:left="708"/>
        <w:rPr>
          <w:rFonts w:ascii="Times New Roman" w:hAnsi="Times New Roman" w:cs="Times New Roman"/>
          <w:i/>
          <w:sz w:val="24"/>
          <w:szCs w:val="24"/>
          <w:lang w:val="en-US"/>
        </w:rPr>
      </w:pPr>
    </w:p>
    <w:p w14:paraId="3EBE1AF9" w14:textId="77777777" w:rsidR="007672EB" w:rsidRPr="009B3309" w:rsidRDefault="009B3309" w:rsidP="00492458">
      <w:pPr>
        <w:spacing w:line="480" w:lineRule="auto"/>
        <w:rPr>
          <w:rFonts w:ascii="Times New Roman" w:hAnsi="Times New Roman" w:cs="Times New Roman"/>
          <w:b/>
          <w:sz w:val="24"/>
          <w:szCs w:val="24"/>
          <w:u w:val="single"/>
          <w:lang w:val="en-US"/>
        </w:rPr>
      </w:pPr>
      <w:r w:rsidRPr="009B3309">
        <w:rPr>
          <w:rFonts w:ascii="Times New Roman" w:hAnsi="Times New Roman" w:cs="Times New Roman"/>
          <w:b/>
          <w:sz w:val="24"/>
          <w:szCs w:val="24"/>
          <w:u w:val="single"/>
          <w:lang w:val="en-US"/>
        </w:rPr>
        <w:t xml:space="preserve">Some Historical </w:t>
      </w:r>
      <w:r w:rsidR="00CE32DC">
        <w:rPr>
          <w:rFonts w:ascii="Times New Roman" w:hAnsi="Times New Roman" w:cs="Times New Roman"/>
          <w:b/>
          <w:sz w:val="24"/>
          <w:szCs w:val="24"/>
          <w:u w:val="single"/>
          <w:lang w:val="en-US"/>
        </w:rPr>
        <w:t>Context</w:t>
      </w:r>
    </w:p>
    <w:p w14:paraId="1E1D8BF7" w14:textId="77777777" w:rsidR="00D83B35" w:rsidRDefault="009B3309" w:rsidP="009B3309">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Some historical </w:t>
      </w:r>
      <w:proofErr w:type="gramStart"/>
      <w:r>
        <w:rPr>
          <w:rFonts w:ascii="Times New Roman" w:hAnsi="Times New Roman" w:cs="Times New Roman"/>
          <w:sz w:val="24"/>
          <w:szCs w:val="24"/>
          <w:lang w:val="en-US"/>
        </w:rPr>
        <w:t>context</w:t>
      </w:r>
      <w:proofErr w:type="gramEnd"/>
      <w:r>
        <w:rPr>
          <w:rFonts w:ascii="Times New Roman" w:hAnsi="Times New Roman" w:cs="Times New Roman"/>
          <w:sz w:val="24"/>
          <w:szCs w:val="24"/>
          <w:lang w:val="en-US"/>
        </w:rPr>
        <w:t xml:space="preserve"> may put these issues and questions in perspective.  Traditionally, i</w:t>
      </w:r>
      <w:r w:rsidR="002759B6" w:rsidRPr="00EC0C69">
        <w:rPr>
          <w:rFonts w:ascii="Times New Roman" w:hAnsi="Times New Roman" w:cs="Times New Roman"/>
          <w:sz w:val="24"/>
          <w:szCs w:val="24"/>
          <w:lang w:val="en-US"/>
        </w:rPr>
        <w:t>nternational financial transactions have</w:t>
      </w:r>
      <w:r w:rsidR="007E5427">
        <w:rPr>
          <w:rFonts w:ascii="Times New Roman" w:hAnsi="Times New Roman" w:cs="Times New Roman"/>
          <w:sz w:val="24"/>
          <w:szCs w:val="24"/>
          <w:lang w:val="en-US"/>
        </w:rPr>
        <w:t xml:space="preserve"> been documented in agreements with choice of law terms providing for the application of English </w:t>
      </w:r>
      <w:r w:rsidR="00A628FE" w:rsidRPr="00EC0C69">
        <w:rPr>
          <w:rFonts w:ascii="Times New Roman" w:hAnsi="Times New Roman" w:cs="Times New Roman"/>
          <w:sz w:val="24"/>
          <w:szCs w:val="24"/>
          <w:lang w:val="en-US"/>
        </w:rPr>
        <w:t>or New York</w:t>
      </w:r>
      <w:r w:rsidR="007E5427">
        <w:rPr>
          <w:rFonts w:ascii="Times New Roman" w:hAnsi="Times New Roman" w:cs="Times New Roman"/>
          <w:sz w:val="24"/>
          <w:szCs w:val="24"/>
          <w:lang w:val="en-US"/>
        </w:rPr>
        <w:t xml:space="preserve"> law, and </w:t>
      </w:r>
      <w:r w:rsidR="002759B6" w:rsidRPr="00EC0C69">
        <w:rPr>
          <w:rFonts w:ascii="Times New Roman" w:hAnsi="Times New Roman" w:cs="Times New Roman"/>
          <w:sz w:val="24"/>
          <w:szCs w:val="24"/>
          <w:lang w:val="en-US"/>
        </w:rPr>
        <w:t xml:space="preserve">jurisdiction clauses conferring jurisdiction on the English or New York courts. </w:t>
      </w:r>
      <w:r w:rsidR="007E5427">
        <w:rPr>
          <w:rFonts w:ascii="Times New Roman" w:hAnsi="Times New Roman" w:cs="Times New Roman"/>
          <w:sz w:val="24"/>
          <w:szCs w:val="24"/>
          <w:lang w:val="en-US"/>
        </w:rPr>
        <w:t xml:space="preserve"> </w:t>
      </w:r>
      <w:r w:rsidR="002759B6" w:rsidRPr="00EC0C69">
        <w:rPr>
          <w:rFonts w:ascii="Times New Roman" w:hAnsi="Times New Roman" w:cs="Times New Roman"/>
          <w:sz w:val="24"/>
          <w:szCs w:val="24"/>
          <w:lang w:val="en-US"/>
        </w:rPr>
        <w:t xml:space="preserve">These are, for </w:t>
      </w:r>
      <w:r w:rsidR="00E83E80" w:rsidRPr="00EC0C69">
        <w:rPr>
          <w:rFonts w:ascii="Times New Roman" w:hAnsi="Times New Roman" w:cs="Times New Roman"/>
          <w:sz w:val="24"/>
          <w:szCs w:val="24"/>
          <w:lang w:val="en-US"/>
        </w:rPr>
        <w:t>example</w:t>
      </w:r>
      <w:r w:rsidR="002759B6" w:rsidRPr="00EC0C69">
        <w:rPr>
          <w:rFonts w:ascii="Times New Roman" w:hAnsi="Times New Roman" w:cs="Times New Roman"/>
          <w:sz w:val="24"/>
          <w:szCs w:val="24"/>
          <w:lang w:val="en-US"/>
        </w:rPr>
        <w:t>, the options</w:t>
      </w:r>
      <w:r w:rsidR="00EF15D3">
        <w:rPr>
          <w:rFonts w:ascii="Times New Roman" w:hAnsi="Times New Roman" w:cs="Times New Roman"/>
          <w:sz w:val="24"/>
          <w:szCs w:val="24"/>
          <w:lang w:val="en-US"/>
        </w:rPr>
        <w:t xml:space="preserve"> contemplated in </w:t>
      </w:r>
      <w:r w:rsidR="002759B6" w:rsidRPr="00EC0C69">
        <w:rPr>
          <w:rFonts w:ascii="Times New Roman" w:hAnsi="Times New Roman" w:cs="Times New Roman"/>
          <w:sz w:val="24"/>
          <w:szCs w:val="24"/>
          <w:lang w:val="en-US"/>
        </w:rPr>
        <w:t xml:space="preserve">Section 13 </w:t>
      </w:r>
      <w:r w:rsidR="00E83E80" w:rsidRPr="00EC0C69">
        <w:rPr>
          <w:rFonts w:ascii="Times New Roman" w:hAnsi="Times New Roman" w:cs="Times New Roman"/>
          <w:sz w:val="24"/>
          <w:szCs w:val="24"/>
          <w:lang w:val="en-US"/>
        </w:rPr>
        <w:t>(Governing Law and J</w:t>
      </w:r>
      <w:r w:rsidR="00FF5194" w:rsidRPr="00EC0C69">
        <w:rPr>
          <w:rFonts w:ascii="Times New Roman" w:hAnsi="Times New Roman" w:cs="Times New Roman"/>
          <w:sz w:val="24"/>
          <w:szCs w:val="24"/>
          <w:lang w:val="en-US"/>
        </w:rPr>
        <w:t xml:space="preserve">urisdiction) </w:t>
      </w:r>
      <w:r w:rsidR="002759B6" w:rsidRPr="00EC0C69">
        <w:rPr>
          <w:rFonts w:ascii="Times New Roman" w:hAnsi="Times New Roman" w:cs="Times New Roman"/>
          <w:sz w:val="24"/>
          <w:szCs w:val="24"/>
          <w:lang w:val="en-US"/>
        </w:rPr>
        <w:t xml:space="preserve">of the 1992 and 2002 ISDA Master Agreements. </w:t>
      </w:r>
      <w:r w:rsidR="00B26936">
        <w:rPr>
          <w:rFonts w:ascii="Times New Roman" w:hAnsi="Times New Roman" w:cs="Times New Roman"/>
          <w:sz w:val="24"/>
          <w:szCs w:val="24"/>
          <w:lang w:val="en-US"/>
        </w:rPr>
        <w:t xml:space="preserve"> The law in these jurisdictions is well known to commercial parties and their counsel, and the courts in these jurisdictions regularly hear complex financial matters.  But not every forum in these jurisdictions has had experience with adjudicating derivatives contract disputes, and not every such dispute is heard in these forums.  Increasingly, parties to derivatives transactions may be found around the globe, including in emerging market jurisdictions.  In addition, th</w:t>
      </w:r>
      <w:r w:rsidR="00EE196D" w:rsidRPr="00EC0C69">
        <w:rPr>
          <w:rFonts w:ascii="Times New Roman" w:hAnsi="Times New Roman" w:cs="Times New Roman"/>
          <w:sz w:val="24"/>
          <w:szCs w:val="24"/>
          <w:lang w:val="en-US"/>
        </w:rPr>
        <w:t xml:space="preserve">e </w:t>
      </w:r>
      <w:r w:rsidR="00D83108" w:rsidRPr="00EC0C69">
        <w:rPr>
          <w:rFonts w:ascii="Times New Roman" w:hAnsi="Times New Roman" w:cs="Times New Roman"/>
          <w:sz w:val="24"/>
          <w:szCs w:val="24"/>
          <w:lang w:val="en-US"/>
        </w:rPr>
        <w:t>p</w:t>
      </w:r>
      <w:r w:rsidR="00E83E80" w:rsidRPr="00EC0C69">
        <w:rPr>
          <w:rFonts w:ascii="Times New Roman" w:hAnsi="Times New Roman" w:cs="Times New Roman"/>
          <w:sz w:val="24"/>
          <w:szCs w:val="24"/>
          <w:lang w:val="en-US"/>
        </w:rPr>
        <w:t xml:space="preserve">articipants </w:t>
      </w:r>
      <w:r w:rsidR="00D83108" w:rsidRPr="00EC0C69">
        <w:rPr>
          <w:rFonts w:ascii="Times New Roman" w:hAnsi="Times New Roman" w:cs="Times New Roman"/>
          <w:sz w:val="24"/>
          <w:szCs w:val="24"/>
          <w:lang w:val="en-US"/>
        </w:rPr>
        <w:t xml:space="preserve">and particularities of a case </w:t>
      </w:r>
      <w:r w:rsidR="00E83E80" w:rsidRPr="00EC0C69">
        <w:rPr>
          <w:rFonts w:ascii="Times New Roman" w:hAnsi="Times New Roman" w:cs="Times New Roman"/>
          <w:sz w:val="24"/>
          <w:szCs w:val="24"/>
          <w:lang w:val="en-US"/>
        </w:rPr>
        <w:t xml:space="preserve">may </w:t>
      </w:r>
      <w:r w:rsidR="00EE196D" w:rsidRPr="00EC0C69">
        <w:rPr>
          <w:rFonts w:ascii="Times New Roman" w:hAnsi="Times New Roman" w:cs="Times New Roman"/>
          <w:sz w:val="24"/>
          <w:szCs w:val="24"/>
          <w:lang w:val="en-US"/>
        </w:rPr>
        <w:t xml:space="preserve">change rapidly. </w:t>
      </w:r>
      <w:r w:rsidR="00B26936">
        <w:rPr>
          <w:rFonts w:ascii="Times New Roman" w:hAnsi="Times New Roman" w:cs="Times New Roman"/>
          <w:sz w:val="24"/>
          <w:szCs w:val="24"/>
          <w:lang w:val="en-US"/>
        </w:rPr>
        <w:t xml:space="preserve"> </w:t>
      </w:r>
    </w:p>
    <w:p w14:paraId="6E8F3D79" w14:textId="77777777" w:rsidR="007413DF" w:rsidRPr="00EC0C69" w:rsidRDefault="00E86BDE" w:rsidP="005106CB">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Arbitration has long been a part of the landscape in the resolution of complex financial disputes among sophisticated parties</w:t>
      </w:r>
      <w:r w:rsidR="00456BD1">
        <w:rPr>
          <w:rFonts w:ascii="Times New Roman" w:hAnsi="Times New Roman" w:cs="Times New Roman"/>
          <w:sz w:val="24"/>
          <w:szCs w:val="24"/>
          <w:lang w:val="en-US"/>
        </w:rPr>
        <w:t>, and this use is increasing.</w:t>
      </w:r>
      <w:r>
        <w:rPr>
          <w:rFonts w:ascii="Times New Roman" w:hAnsi="Times New Roman" w:cs="Times New Roman"/>
          <w:sz w:val="24"/>
          <w:szCs w:val="24"/>
          <w:lang w:val="en-US"/>
        </w:rPr>
        <w:t xml:space="preserve">  </w:t>
      </w:r>
      <w:r w:rsidR="00146533" w:rsidRPr="00EC0C69">
        <w:rPr>
          <w:rFonts w:ascii="Times New Roman" w:hAnsi="Times New Roman" w:cs="Times New Roman"/>
          <w:sz w:val="24"/>
          <w:szCs w:val="24"/>
          <w:lang w:val="en-US"/>
        </w:rPr>
        <w:t xml:space="preserve">In </w:t>
      </w:r>
      <w:r w:rsidR="00475032" w:rsidRPr="00EC0C69">
        <w:rPr>
          <w:rFonts w:ascii="Times New Roman" w:hAnsi="Times New Roman" w:cs="Times New Roman"/>
          <w:sz w:val="24"/>
          <w:szCs w:val="24"/>
          <w:lang w:val="en-US"/>
        </w:rPr>
        <w:t>September 2013, ISDA published its first Arbitration Guide</w:t>
      </w:r>
      <w:r>
        <w:rPr>
          <w:rFonts w:ascii="Times New Roman" w:hAnsi="Times New Roman" w:cs="Times New Roman"/>
          <w:sz w:val="24"/>
          <w:szCs w:val="24"/>
          <w:lang w:val="en-US"/>
        </w:rPr>
        <w:t>, following a period of extensive consultations with ISDA members</w:t>
      </w:r>
      <w:r w:rsidR="00475032" w:rsidRPr="00EC0C69">
        <w:rPr>
          <w:rFonts w:ascii="Times New Roman" w:hAnsi="Times New Roman" w:cs="Times New Roman"/>
          <w:sz w:val="24"/>
          <w:szCs w:val="24"/>
          <w:lang w:val="en-US"/>
        </w:rPr>
        <w:t>.</w:t>
      </w:r>
      <w:r w:rsidR="00F2027E" w:rsidRPr="00EC0C69">
        <w:rPr>
          <w:rStyle w:val="EndnoteReference"/>
          <w:rFonts w:ascii="Times New Roman" w:hAnsi="Times New Roman" w:cs="Times New Roman"/>
          <w:sz w:val="24"/>
          <w:szCs w:val="24"/>
          <w:lang w:val="en-US"/>
        </w:rPr>
        <w:endnoteReference w:id="12"/>
      </w:r>
      <w:r w:rsidR="00475032" w:rsidRPr="00EC0C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75032" w:rsidRPr="00EC0C69">
        <w:rPr>
          <w:rFonts w:ascii="Times New Roman" w:hAnsi="Times New Roman" w:cs="Times New Roman"/>
          <w:sz w:val="24"/>
          <w:szCs w:val="24"/>
          <w:vertAlign w:val="superscript"/>
        </w:rPr>
        <w:endnoteReference w:id="13"/>
      </w:r>
      <w:r w:rsidR="00475032" w:rsidRPr="00EC0C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75032" w:rsidRPr="00EC0C69">
        <w:rPr>
          <w:rFonts w:ascii="Times New Roman" w:hAnsi="Times New Roman" w:cs="Times New Roman"/>
          <w:sz w:val="24"/>
          <w:szCs w:val="24"/>
          <w:lang w:val="en-US"/>
        </w:rPr>
        <w:t xml:space="preserve">The ISDA working group </w:t>
      </w:r>
      <w:r>
        <w:rPr>
          <w:rFonts w:ascii="Times New Roman" w:hAnsi="Times New Roman" w:cs="Times New Roman"/>
          <w:sz w:val="24"/>
          <w:szCs w:val="24"/>
          <w:lang w:val="en-US"/>
        </w:rPr>
        <w:t xml:space="preserve">responsible for preparing the Arbitration Guide noted </w:t>
      </w:r>
      <w:r w:rsidR="00475032" w:rsidRPr="00EC0C69">
        <w:rPr>
          <w:rFonts w:ascii="Times New Roman" w:hAnsi="Times New Roman" w:cs="Times New Roman"/>
          <w:sz w:val="24"/>
          <w:szCs w:val="24"/>
          <w:lang w:val="en-US"/>
        </w:rPr>
        <w:t xml:space="preserve">the increase in the use of </w:t>
      </w:r>
      <w:r w:rsidR="002A460F">
        <w:rPr>
          <w:rFonts w:ascii="Times New Roman" w:hAnsi="Times New Roman" w:cs="Times New Roman"/>
          <w:sz w:val="24"/>
          <w:szCs w:val="24"/>
          <w:lang w:val="en-US"/>
        </w:rPr>
        <w:t xml:space="preserve">pre-dispute </w:t>
      </w:r>
      <w:r w:rsidR="00475032" w:rsidRPr="00EC0C69">
        <w:rPr>
          <w:rFonts w:ascii="Times New Roman" w:hAnsi="Times New Roman" w:cs="Times New Roman"/>
          <w:sz w:val="24"/>
          <w:szCs w:val="24"/>
          <w:lang w:val="en-US"/>
        </w:rPr>
        <w:t>arbitration</w:t>
      </w:r>
      <w:r w:rsidR="002A460F">
        <w:rPr>
          <w:rFonts w:ascii="Times New Roman" w:hAnsi="Times New Roman" w:cs="Times New Roman"/>
          <w:sz w:val="24"/>
          <w:szCs w:val="24"/>
          <w:lang w:val="en-US"/>
        </w:rPr>
        <w:t xml:space="preserve"> clauses </w:t>
      </w:r>
      <w:r w:rsidR="00475032" w:rsidRPr="00EC0C69">
        <w:rPr>
          <w:rFonts w:ascii="Times New Roman" w:hAnsi="Times New Roman" w:cs="Times New Roman"/>
          <w:sz w:val="24"/>
          <w:szCs w:val="24"/>
          <w:lang w:val="en-US"/>
        </w:rPr>
        <w:t>in derivatives contracts and</w:t>
      </w:r>
      <w:r w:rsidR="002A460F">
        <w:rPr>
          <w:rFonts w:ascii="Times New Roman" w:hAnsi="Times New Roman" w:cs="Times New Roman"/>
          <w:sz w:val="24"/>
          <w:szCs w:val="24"/>
          <w:lang w:val="en-US"/>
        </w:rPr>
        <w:t xml:space="preserve"> more generally, in </w:t>
      </w:r>
      <w:r w:rsidR="00475032" w:rsidRPr="00EC0C69">
        <w:rPr>
          <w:rFonts w:ascii="Times New Roman" w:hAnsi="Times New Roman" w:cs="Times New Roman"/>
          <w:sz w:val="24"/>
          <w:szCs w:val="24"/>
          <w:lang w:val="en-US"/>
        </w:rPr>
        <w:t>international financial transactions</w:t>
      </w:r>
      <w:r w:rsidR="002A460F">
        <w:rPr>
          <w:rFonts w:ascii="Times New Roman" w:hAnsi="Times New Roman" w:cs="Times New Roman"/>
          <w:sz w:val="24"/>
          <w:szCs w:val="24"/>
          <w:lang w:val="en-US"/>
        </w:rPr>
        <w:t xml:space="preserve">, and observed that this increase may be related to the perceived challenges associated with litigating such disputes in the courts of many jurisdictions, particularly in emerging markets.  The Working Group also noted </w:t>
      </w:r>
      <w:r w:rsidR="00475032" w:rsidRPr="00EC0C69">
        <w:rPr>
          <w:rFonts w:ascii="Times New Roman" w:hAnsi="Times New Roman" w:cs="Times New Roman"/>
          <w:sz w:val="24"/>
          <w:szCs w:val="24"/>
          <w:lang w:val="en-US"/>
        </w:rPr>
        <w:t xml:space="preserve">the </w:t>
      </w:r>
      <w:r w:rsidR="00660E06">
        <w:rPr>
          <w:rFonts w:ascii="Times New Roman" w:hAnsi="Times New Roman" w:cs="Times New Roman"/>
          <w:sz w:val="24"/>
          <w:szCs w:val="24"/>
          <w:lang w:val="en-US"/>
        </w:rPr>
        <w:t xml:space="preserve">wide acceptance and </w:t>
      </w:r>
      <w:r w:rsidR="00475032" w:rsidRPr="00EC0C69">
        <w:rPr>
          <w:rFonts w:ascii="Times New Roman" w:hAnsi="Times New Roman" w:cs="Times New Roman"/>
          <w:sz w:val="24"/>
          <w:szCs w:val="24"/>
          <w:lang w:val="en-US"/>
        </w:rPr>
        <w:t>advantage</w:t>
      </w:r>
      <w:r w:rsidR="00146533" w:rsidRPr="00EC0C69">
        <w:rPr>
          <w:rFonts w:ascii="Times New Roman" w:hAnsi="Times New Roman" w:cs="Times New Roman"/>
          <w:sz w:val="24"/>
          <w:szCs w:val="24"/>
          <w:lang w:val="en-US"/>
        </w:rPr>
        <w:t>s</w:t>
      </w:r>
      <w:r w:rsidR="00475032" w:rsidRPr="00EC0C69">
        <w:rPr>
          <w:rFonts w:ascii="Times New Roman" w:hAnsi="Times New Roman" w:cs="Times New Roman"/>
          <w:sz w:val="24"/>
          <w:szCs w:val="24"/>
          <w:lang w:val="en-US"/>
        </w:rPr>
        <w:t xml:space="preserve"> of international enforcement of arbitral awards under the </w:t>
      </w:r>
      <w:r w:rsidR="00840995" w:rsidRPr="00EC0C69">
        <w:rPr>
          <w:rFonts w:ascii="Times New Roman" w:hAnsi="Times New Roman" w:cs="Times New Roman"/>
          <w:sz w:val="24"/>
          <w:szCs w:val="24"/>
          <w:lang w:val="en-US"/>
        </w:rPr>
        <w:t>1958 Convention on the Recognition and Enforcement of Foreign Arbitral Awards</w:t>
      </w:r>
      <w:r w:rsidR="00146533" w:rsidRPr="00EC0C69">
        <w:rPr>
          <w:rFonts w:ascii="Times New Roman" w:hAnsi="Times New Roman" w:cs="Times New Roman"/>
          <w:sz w:val="24"/>
          <w:szCs w:val="24"/>
          <w:lang w:val="en-US"/>
        </w:rPr>
        <w:t xml:space="preserve">, </w:t>
      </w:r>
      <w:r w:rsidR="006E6030" w:rsidRPr="00EC0C69">
        <w:rPr>
          <w:rFonts w:ascii="Times New Roman" w:hAnsi="Times New Roman" w:cs="Times New Roman"/>
          <w:sz w:val="24"/>
          <w:szCs w:val="24"/>
          <w:lang w:val="en-US"/>
        </w:rPr>
        <w:t xml:space="preserve">also </w:t>
      </w:r>
      <w:r w:rsidR="00146533" w:rsidRPr="00EC0C69">
        <w:rPr>
          <w:rFonts w:ascii="Times New Roman" w:hAnsi="Times New Roman" w:cs="Times New Roman"/>
          <w:sz w:val="24"/>
          <w:szCs w:val="24"/>
          <w:lang w:val="en-US"/>
        </w:rPr>
        <w:t xml:space="preserve">known as </w:t>
      </w:r>
      <w:r w:rsidR="006E6030" w:rsidRPr="00EC0C69">
        <w:rPr>
          <w:rFonts w:ascii="Times New Roman" w:hAnsi="Times New Roman" w:cs="Times New Roman"/>
          <w:sz w:val="24"/>
          <w:szCs w:val="24"/>
          <w:lang w:val="en-US"/>
        </w:rPr>
        <w:t>t</w:t>
      </w:r>
      <w:r w:rsidR="00146533" w:rsidRPr="00EC0C69">
        <w:rPr>
          <w:rFonts w:ascii="Times New Roman" w:hAnsi="Times New Roman" w:cs="Times New Roman"/>
          <w:sz w:val="24"/>
          <w:szCs w:val="24"/>
          <w:lang w:val="en-US"/>
        </w:rPr>
        <w:t xml:space="preserve">he </w:t>
      </w:r>
      <w:r w:rsidR="00475032" w:rsidRPr="00EC0C69">
        <w:rPr>
          <w:rFonts w:ascii="Times New Roman" w:hAnsi="Times New Roman" w:cs="Times New Roman"/>
          <w:sz w:val="24"/>
          <w:szCs w:val="24"/>
          <w:lang w:val="en-US"/>
        </w:rPr>
        <w:t>New York Convention.</w:t>
      </w:r>
      <w:r w:rsidR="00B009CF" w:rsidRPr="00EC0C69">
        <w:rPr>
          <w:rStyle w:val="EndnoteReference"/>
          <w:rFonts w:ascii="Times New Roman" w:hAnsi="Times New Roman" w:cs="Times New Roman"/>
          <w:sz w:val="24"/>
          <w:szCs w:val="24"/>
          <w:lang w:val="en-US"/>
        </w:rPr>
        <w:endnoteReference w:id="14"/>
      </w:r>
      <w:r w:rsidR="00B009CF" w:rsidRPr="00EC0C69">
        <w:rPr>
          <w:rFonts w:ascii="Times New Roman" w:hAnsi="Times New Roman" w:cs="Times New Roman"/>
          <w:sz w:val="24"/>
          <w:szCs w:val="24"/>
          <w:lang w:val="en-US"/>
        </w:rPr>
        <w:t xml:space="preserve"> </w:t>
      </w:r>
      <w:r w:rsidR="00660E06">
        <w:rPr>
          <w:rFonts w:ascii="Times New Roman" w:hAnsi="Times New Roman" w:cs="Times New Roman"/>
          <w:sz w:val="24"/>
          <w:szCs w:val="24"/>
          <w:lang w:val="en-US"/>
        </w:rPr>
        <w:t xml:space="preserve"> T</w:t>
      </w:r>
      <w:r w:rsidR="00853F68" w:rsidRPr="00EC0C69">
        <w:rPr>
          <w:rFonts w:ascii="Times New Roman" w:hAnsi="Times New Roman" w:cs="Times New Roman"/>
          <w:sz w:val="24"/>
          <w:szCs w:val="24"/>
          <w:lang w:val="en-US"/>
        </w:rPr>
        <w:t xml:space="preserve">he assets against which awards or decisions may need to be enforced are increasingly located in </w:t>
      </w:r>
      <w:r w:rsidR="001D21DC" w:rsidRPr="00EC0C69">
        <w:rPr>
          <w:rFonts w:ascii="Times New Roman" w:hAnsi="Times New Roman" w:cs="Times New Roman"/>
          <w:sz w:val="24"/>
          <w:szCs w:val="24"/>
          <w:lang w:val="en-US"/>
        </w:rPr>
        <w:t xml:space="preserve">multiple jurisdictions </w:t>
      </w:r>
      <w:r w:rsidR="00853F68" w:rsidRPr="00EC0C69">
        <w:rPr>
          <w:rFonts w:ascii="Times New Roman" w:hAnsi="Times New Roman" w:cs="Times New Roman"/>
          <w:sz w:val="24"/>
          <w:szCs w:val="24"/>
          <w:lang w:val="en-US"/>
        </w:rPr>
        <w:t xml:space="preserve">where </w:t>
      </w:r>
      <w:r w:rsidR="00660E06">
        <w:rPr>
          <w:rFonts w:ascii="Times New Roman" w:hAnsi="Times New Roman" w:cs="Times New Roman"/>
          <w:sz w:val="24"/>
          <w:szCs w:val="24"/>
          <w:lang w:val="en-US"/>
        </w:rPr>
        <w:t>the enforcement of a court decision issued outside the jurisdiction may be difficult.  By contrast, t</w:t>
      </w:r>
      <w:r w:rsidR="007413DF" w:rsidRPr="00EC0C69">
        <w:rPr>
          <w:rFonts w:ascii="Times New Roman" w:hAnsi="Times New Roman" w:cs="Times New Roman"/>
          <w:sz w:val="24"/>
          <w:szCs w:val="24"/>
          <w:lang w:val="en-US"/>
        </w:rPr>
        <w:t>he New York Convention defers to local law in relation to the recognition and enforcement of international arbitral awards</w:t>
      </w:r>
      <w:r w:rsidR="00660E06">
        <w:rPr>
          <w:rFonts w:ascii="Times New Roman" w:hAnsi="Times New Roman" w:cs="Times New Roman"/>
          <w:sz w:val="24"/>
          <w:szCs w:val="24"/>
          <w:lang w:val="en-US"/>
        </w:rPr>
        <w:t>, and in practice, there are generally few procedural obstacles to the enforcement of an international arbitral award in any of the approximately 155 contracting states</w:t>
      </w:r>
      <w:r w:rsidR="007413DF" w:rsidRPr="00EC0C69">
        <w:rPr>
          <w:rFonts w:ascii="Times New Roman" w:hAnsi="Times New Roman" w:cs="Times New Roman"/>
          <w:sz w:val="24"/>
          <w:szCs w:val="24"/>
          <w:lang w:val="en-US"/>
        </w:rPr>
        <w:t>.</w:t>
      </w:r>
      <w:r w:rsidR="007413DF" w:rsidRPr="00EC0C69">
        <w:rPr>
          <w:rStyle w:val="EndnoteReference"/>
          <w:rFonts w:ascii="Times New Roman" w:hAnsi="Times New Roman" w:cs="Times New Roman"/>
          <w:sz w:val="24"/>
          <w:szCs w:val="24"/>
          <w:lang w:val="en-US"/>
        </w:rPr>
        <w:endnoteReference w:id="15"/>
      </w:r>
      <w:r w:rsidR="007413DF" w:rsidRPr="00EC0C69">
        <w:rPr>
          <w:rFonts w:ascii="Times New Roman" w:hAnsi="Times New Roman" w:cs="Times New Roman"/>
          <w:sz w:val="24"/>
          <w:szCs w:val="24"/>
          <w:lang w:val="en-US"/>
        </w:rPr>
        <w:t xml:space="preserve"> </w:t>
      </w:r>
    </w:p>
    <w:p w14:paraId="08363463" w14:textId="77777777" w:rsidR="001904D0" w:rsidRPr="00EC0C69" w:rsidRDefault="007F1D48" w:rsidP="00492458">
      <w:pPr>
        <w:spacing w:line="480" w:lineRule="auto"/>
        <w:rPr>
          <w:rFonts w:ascii="Times New Roman" w:hAnsi="Times New Roman" w:cs="Times New Roman"/>
          <w:sz w:val="24"/>
          <w:szCs w:val="24"/>
          <w:lang w:val="en-US"/>
        </w:rPr>
      </w:pPr>
      <w:r w:rsidRPr="00EC0C69">
        <w:rPr>
          <w:rFonts w:ascii="Times New Roman" w:hAnsi="Times New Roman" w:cs="Times New Roman"/>
          <w:sz w:val="24"/>
          <w:szCs w:val="24"/>
          <w:lang w:val="en-US"/>
        </w:rPr>
        <w:tab/>
      </w:r>
      <w:r w:rsidR="00463130">
        <w:rPr>
          <w:rFonts w:ascii="Times New Roman" w:hAnsi="Times New Roman" w:cs="Times New Roman"/>
          <w:sz w:val="24"/>
          <w:szCs w:val="24"/>
          <w:lang w:val="en-US"/>
        </w:rPr>
        <w:t xml:space="preserve">Parties may mitigate the risk of an unenforceable court decision by agreeing </w:t>
      </w:r>
      <w:r w:rsidR="002759B6" w:rsidRPr="00EC0C69">
        <w:rPr>
          <w:rFonts w:ascii="Times New Roman" w:hAnsi="Times New Roman" w:cs="Times New Roman"/>
          <w:sz w:val="24"/>
          <w:szCs w:val="24"/>
          <w:lang w:val="en-US"/>
        </w:rPr>
        <w:t>to litigate disputes in the courts of the place where its counterparty has its assets</w:t>
      </w:r>
      <w:r w:rsidR="00103C3C" w:rsidRPr="00EC0C69">
        <w:rPr>
          <w:rFonts w:ascii="Times New Roman" w:hAnsi="Times New Roman" w:cs="Times New Roman"/>
          <w:sz w:val="24"/>
          <w:szCs w:val="24"/>
          <w:lang w:val="en-US"/>
        </w:rPr>
        <w:t xml:space="preserve">. </w:t>
      </w:r>
      <w:r w:rsidR="00463130">
        <w:rPr>
          <w:rFonts w:ascii="Times New Roman" w:hAnsi="Times New Roman" w:cs="Times New Roman"/>
          <w:sz w:val="24"/>
          <w:szCs w:val="24"/>
          <w:lang w:val="en-US"/>
        </w:rPr>
        <w:t xml:space="preserve"> This approach has obvious advantages and disadvantages – w</w:t>
      </w:r>
      <w:r w:rsidR="009D0124" w:rsidRPr="00EC0C69">
        <w:rPr>
          <w:rFonts w:ascii="Times New Roman" w:hAnsi="Times New Roman" w:cs="Times New Roman"/>
          <w:sz w:val="24"/>
          <w:szCs w:val="24"/>
          <w:lang w:val="en-US"/>
        </w:rPr>
        <w:t>hile</w:t>
      </w:r>
      <w:r w:rsidR="00463130">
        <w:rPr>
          <w:rFonts w:ascii="Times New Roman" w:hAnsi="Times New Roman" w:cs="Times New Roman"/>
          <w:sz w:val="24"/>
          <w:szCs w:val="24"/>
          <w:lang w:val="en-US"/>
        </w:rPr>
        <w:t xml:space="preserve"> it may r</w:t>
      </w:r>
      <w:r w:rsidR="009D0124" w:rsidRPr="00EC0C69">
        <w:rPr>
          <w:rFonts w:ascii="Times New Roman" w:hAnsi="Times New Roman" w:cs="Times New Roman"/>
          <w:sz w:val="24"/>
          <w:szCs w:val="24"/>
          <w:lang w:val="en-US"/>
        </w:rPr>
        <w:t xml:space="preserve">esolve some problems, it </w:t>
      </w:r>
      <w:r w:rsidR="00463130">
        <w:rPr>
          <w:rFonts w:ascii="Times New Roman" w:hAnsi="Times New Roman" w:cs="Times New Roman"/>
          <w:sz w:val="24"/>
          <w:szCs w:val="24"/>
          <w:lang w:val="en-US"/>
        </w:rPr>
        <w:t xml:space="preserve">may </w:t>
      </w:r>
      <w:r w:rsidR="009D0124" w:rsidRPr="00EC0C69">
        <w:rPr>
          <w:rFonts w:ascii="Times New Roman" w:hAnsi="Times New Roman" w:cs="Times New Roman"/>
          <w:sz w:val="24"/>
          <w:szCs w:val="24"/>
          <w:lang w:val="en-US"/>
        </w:rPr>
        <w:t xml:space="preserve">create others including </w:t>
      </w:r>
      <w:r w:rsidR="001904D0" w:rsidRPr="00EC0C69">
        <w:rPr>
          <w:rFonts w:ascii="Times New Roman" w:hAnsi="Times New Roman" w:cs="Times New Roman"/>
          <w:sz w:val="24"/>
          <w:szCs w:val="24"/>
          <w:lang w:val="en-US"/>
        </w:rPr>
        <w:t xml:space="preserve">the </w:t>
      </w:r>
      <w:r w:rsidR="00F62E31" w:rsidRPr="00EC0C69">
        <w:rPr>
          <w:rFonts w:ascii="Times New Roman" w:hAnsi="Times New Roman" w:cs="Times New Roman"/>
          <w:sz w:val="24"/>
          <w:szCs w:val="24"/>
          <w:lang w:val="en-US"/>
        </w:rPr>
        <w:t xml:space="preserve">potential </w:t>
      </w:r>
      <w:r w:rsidR="001904D0" w:rsidRPr="00EC0C69">
        <w:rPr>
          <w:rFonts w:ascii="Times New Roman" w:hAnsi="Times New Roman" w:cs="Times New Roman"/>
          <w:sz w:val="24"/>
          <w:szCs w:val="24"/>
          <w:lang w:val="en-US"/>
        </w:rPr>
        <w:t>lack of experience</w:t>
      </w:r>
      <w:r w:rsidR="00103C3C" w:rsidRPr="00EC0C69">
        <w:rPr>
          <w:rFonts w:ascii="Times New Roman" w:hAnsi="Times New Roman" w:cs="Times New Roman"/>
          <w:sz w:val="24"/>
          <w:szCs w:val="24"/>
          <w:lang w:val="en-US"/>
        </w:rPr>
        <w:t xml:space="preserve"> and expertise</w:t>
      </w:r>
      <w:r w:rsidR="001904D0" w:rsidRPr="00EC0C69">
        <w:rPr>
          <w:rFonts w:ascii="Times New Roman" w:hAnsi="Times New Roman" w:cs="Times New Roman"/>
          <w:sz w:val="24"/>
          <w:szCs w:val="24"/>
          <w:lang w:val="en-US"/>
        </w:rPr>
        <w:t xml:space="preserve"> </w:t>
      </w:r>
      <w:r w:rsidR="00D06883" w:rsidRPr="00EC0C69">
        <w:rPr>
          <w:rFonts w:ascii="Times New Roman" w:hAnsi="Times New Roman" w:cs="Times New Roman"/>
          <w:sz w:val="24"/>
          <w:szCs w:val="24"/>
          <w:lang w:val="en-US"/>
        </w:rPr>
        <w:t xml:space="preserve">of </w:t>
      </w:r>
      <w:r w:rsidR="00B92FC3">
        <w:rPr>
          <w:rFonts w:ascii="Times New Roman" w:hAnsi="Times New Roman" w:cs="Times New Roman"/>
          <w:sz w:val="24"/>
          <w:szCs w:val="24"/>
          <w:lang w:val="en-US"/>
        </w:rPr>
        <w:t>l</w:t>
      </w:r>
      <w:r w:rsidR="00F62E31" w:rsidRPr="00EC0C69">
        <w:rPr>
          <w:rFonts w:ascii="Times New Roman" w:hAnsi="Times New Roman" w:cs="Times New Roman"/>
          <w:sz w:val="24"/>
          <w:szCs w:val="24"/>
          <w:lang w:val="en-US"/>
        </w:rPr>
        <w:t xml:space="preserve">ocal </w:t>
      </w:r>
      <w:r w:rsidR="00D06883" w:rsidRPr="00EC0C69">
        <w:rPr>
          <w:rFonts w:ascii="Times New Roman" w:hAnsi="Times New Roman" w:cs="Times New Roman"/>
          <w:sz w:val="24"/>
          <w:szCs w:val="24"/>
          <w:lang w:val="en-US"/>
        </w:rPr>
        <w:t xml:space="preserve">courts </w:t>
      </w:r>
      <w:r w:rsidR="00B56BD0" w:rsidRPr="00EC0C69">
        <w:rPr>
          <w:rFonts w:ascii="Times New Roman" w:hAnsi="Times New Roman" w:cs="Times New Roman"/>
          <w:sz w:val="24"/>
          <w:szCs w:val="24"/>
          <w:lang w:val="en-US"/>
        </w:rPr>
        <w:t>and</w:t>
      </w:r>
      <w:r w:rsidR="00D06883" w:rsidRPr="00EC0C69">
        <w:rPr>
          <w:rFonts w:ascii="Times New Roman" w:hAnsi="Times New Roman" w:cs="Times New Roman"/>
          <w:sz w:val="24"/>
          <w:szCs w:val="24"/>
          <w:lang w:val="en-US"/>
        </w:rPr>
        <w:t xml:space="preserve"> local counsel </w:t>
      </w:r>
      <w:r w:rsidR="009D0124" w:rsidRPr="00EC0C69">
        <w:rPr>
          <w:rFonts w:ascii="Times New Roman" w:hAnsi="Times New Roman" w:cs="Times New Roman"/>
          <w:sz w:val="24"/>
          <w:szCs w:val="24"/>
          <w:lang w:val="en-US"/>
        </w:rPr>
        <w:t>in addressing c</w:t>
      </w:r>
      <w:r w:rsidR="00F62E31" w:rsidRPr="00EC0C69">
        <w:rPr>
          <w:rFonts w:ascii="Times New Roman" w:hAnsi="Times New Roman" w:cs="Times New Roman"/>
          <w:sz w:val="24"/>
          <w:szCs w:val="24"/>
          <w:lang w:val="en-US"/>
        </w:rPr>
        <w:t>omplex financial</w:t>
      </w:r>
      <w:r w:rsidR="00D06883" w:rsidRPr="00EC0C69">
        <w:rPr>
          <w:rFonts w:ascii="Times New Roman" w:hAnsi="Times New Roman" w:cs="Times New Roman"/>
          <w:sz w:val="24"/>
          <w:szCs w:val="24"/>
          <w:lang w:val="en-US"/>
        </w:rPr>
        <w:t xml:space="preserve"> disputes, </w:t>
      </w:r>
      <w:r w:rsidR="00103C3C" w:rsidRPr="00EC0C69">
        <w:rPr>
          <w:rFonts w:ascii="Times New Roman" w:hAnsi="Times New Roman" w:cs="Times New Roman"/>
          <w:sz w:val="24"/>
          <w:szCs w:val="24"/>
          <w:lang w:val="en-US"/>
        </w:rPr>
        <w:t>as well as</w:t>
      </w:r>
      <w:r w:rsidR="00D06883" w:rsidRPr="00EC0C69">
        <w:rPr>
          <w:rFonts w:ascii="Times New Roman" w:hAnsi="Times New Roman" w:cs="Times New Roman"/>
          <w:sz w:val="24"/>
          <w:szCs w:val="24"/>
          <w:lang w:val="en-US"/>
        </w:rPr>
        <w:t xml:space="preserve"> language barriers, lack of familiarity in dealin</w:t>
      </w:r>
      <w:r w:rsidR="00F62E31" w:rsidRPr="00EC0C69">
        <w:rPr>
          <w:rFonts w:ascii="Times New Roman" w:hAnsi="Times New Roman" w:cs="Times New Roman"/>
          <w:sz w:val="24"/>
          <w:szCs w:val="24"/>
          <w:lang w:val="en-US"/>
        </w:rPr>
        <w:t>g with foreign law and more</w:t>
      </w:r>
      <w:r w:rsidR="00263DF8" w:rsidRPr="00EC0C69">
        <w:rPr>
          <w:rFonts w:ascii="Times New Roman" w:hAnsi="Times New Roman" w:cs="Times New Roman"/>
          <w:sz w:val="24"/>
          <w:szCs w:val="24"/>
          <w:lang w:val="en-US"/>
        </w:rPr>
        <w:t xml:space="preserve">. </w:t>
      </w:r>
      <w:r w:rsidR="00463130">
        <w:rPr>
          <w:rFonts w:ascii="Times New Roman" w:hAnsi="Times New Roman" w:cs="Times New Roman"/>
          <w:sz w:val="24"/>
          <w:szCs w:val="24"/>
          <w:lang w:val="en-US"/>
        </w:rPr>
        <w:t xml:space="preserve"> </w:t>
      </w:r>
      <w:r w:rsidR="00263DF8" w:rsidRPr="00EC0C69">
        <w:rPr>
          <w:rFonts w:ascii="Times New Roman" w:hAnsi="Times New Roman" w:cs="Times New Roman"/>
          <w:sz w:val="24"/>
          <w:szCs w:val="24"/>
          <w:lang w:val="en-US"/>
        </w:rPr>
        <w:t>These challenges may result</w:t>
      </w:r>
      <w:r w:rsidR="00761DB4" w:rsidRPr="00EC0C69">
        <w:rPr>
          <w:rFonts w:ascii="Times New Roman" w:hAnsi="Times New Roman" w:cs="Times New Roman"/>
          <w:sz w:val="24"/>
          <w:szCs w:val="24"/>
          <w:lang w:val="en-US"/>
        </w:rPr>
        <w:t xml:space="preserve"> </w:t>
      </w:r>
      <w:r w:rsidR="00D06883" w:rsidRPr="00EC0C69">
        <w:rPr>
          <w:rFonts w:ascii="Times New Roman" w:hAnsi="Times New Roman" w:cs="Times New Roman"/>
          <w:sz w:val="24"/>
          <w:szCs w:val="24"/>
          <w:lang w:val="en-US"/>
        </w:rPr>
        <w:t>in delays</w:t>
      </w:r>
      <w:r w:rsidR="00B92FC3">
        <w:rPr>
          <w:rFonts w:ascii="Times New Roman" w:hAnsi="Times New Roman" w:cs="Times New Roman"/>
          <w:sz w:val="24"/>
          <w:szCs w:val="24"/>
          <w:lang w:val="en-US"/>
        </w:rPr>
        <w:t>, uncertainty, and other obstacles to an efficient dispute resolution process</w:t>
      </w:r>
      <w:r w:rsidR="00AA07C1" w:rsidRPr="00EC0C69">
        <w:rPr>
          <w:rFonts w:ascii="Times New Roman" w:hAnsi="Times New Roman" w:cs="Times New Roman"/>
          <w:sz w:val="24"/>
          <w:szCs w:val="24"/>
          <w:lang w:val="en-US"/>
        </w:rPr>
        <w:t>.</w:t>
      </w:r>
      <w:r w:rsidR="002759B6" w:rsidRPr="00EC0C69">
        <w:rPr>
          <w:rFonts w:ascii="Times New Roman" w:hAnsi="Times New Roman" w:cs="Times New Roman"/>
          <w:sz w:val="24"/>
          <w:szCs w:val="24"/>
          <w:lang w:val="en-US"/>
        </w:rPr>
        <w:t xml:space="preserve"> </w:t>
      </w:r>
    </w:p>
    <w:p w14:paraId="22845CF5" w14:textId="77777777" w:rsidR="0051362F" w:rsidRPr="00EC0C69" w:rsidRDefault="007F1D48" w:rsidP="00492458">
      <w:pPr>
        <w:pStyle w:val="Default"/>
        <w:spacing w:line="480" w:lineRule="auto"/>
        <w:rPr>
          <w:rFonts w:ascii="Times New Roman" w:hAnsi="Times New Roman" w:cs="Times New Roman"/>
          <w:lang w:val="en-US"/>
        </w:rPr>
      </w:pPr>
      <w:r w:rsidRPr="00EC0C69">
        <w:rPr>
          <w:rFonts w:ascii="Times New Roman" w:hAnsi="Times New Roman" w:cs="Times New Roman"/>
          <w:i/>
          <w:lang w:val="en-US"/>
        </w:rPr>
        <w:tab/>
      </w:r>
      <w:r w:rsidR="00E66599" w:rsidRPr="00EC0C69">
        <w:rPr>
          <w:rFonts w:ascii="Times New Roman" w:hAnsi="Times New Roman" w:cs="Times New Roman"/>
          <w:lang w:val="en-US"/>
        </w:rPr>
        <w:t xml:space="preserve">One </w:t>
      </w:r>
      <w:r w:rsidR="0051362F" w:rsidRPr="00EC0C69">
        <w:rPr>
          <w:rFonts w:ascii="Times New Roman" w:hAnsi="Times New Roman" w:cs="Times New Roman"/>
          <w:lang w:val="en-US"/>
        </w:rPr>
        <w:t>response to this situation</w:t>
      </w:r>
      <w:r w:rsidR="00E66599" w:rsidRPr="00EC0C69">
        <w:rPr>
          <w:rFonts w:ascii="Times New Roman" w:hAnsi="Times New Roman" w:cs="Times New Roman"/>
          <w:lang w:val="en-US"/>
        </w:rPr>
        <w:t xml:space="preserve"> is the Convention of 30 June 2005 on Choice of Court Agreements.</w:t>
      </w:r>
      <w:r w:rsidR="00E66599" w:rsidRPr="00EC0C69">
        <w:rPr>
          <w:rStyle w:val="EndnoteReference"/>
          <w:rFonts w:ascii="Times New Roman" w:hAnsi="Times New Roman" w:cs="Times New Roman"/>
          <w:lang w:val="en-US"/>
        </w:rPr>
        <w:endnoteReference w:id="16"/>
      </w:r>
      <w:r w:rsidR="00E66599" w:rsidRPr="00355204">
        <w:rPr>
          <w:rFonts w:ascii="Times New Roman" w:hAnsi="Times New Roman" w:cs="Times New Roman"/>
          <w:lang w:val="en-US"/>
        </w:rPr>
        <w:t xml:space="preserve"> </w:t>
      </w:r>
      <w:r w:rsidR="00B92FC3">
        <w:rPr>
          <w:rFonts w:ascii="Times New Roman" w:hAnsi="Times New Roman" w:cs="Times New Roman"/>
          <w:lang w:val="en-US"/>
        </w:rPr>
        <w:t xml:space="preserve"> </w:t>
      </w:r>
      <w:r w:rsidR="00911765">
        <w:rPr>
          <w:rFonts w:ascii="Times New Roman" w:hAnsi="Times New Roman" w:cs="Times New Roman"/>
          <w:lang w:val="en-US"/>
        </w:rPr>
        <w:t>T</w:t>
      </w:r>
      <w:r w:rsidR="00A37CDA" w:rsidRPr="00EC0C69">
        <w:rPr>
          <w:rFonts w:ascii="Times New Roman" w:hAnsi="Times New Roman" w:cs="Times New Roman"/>
          <w:lang w:val="en-US"/>
        </w:rPr>
        <w:t>his</w:t>
      </w:r>
      <w:r w:rsidR="00E66599" w:rsidRPr="00EC0C69">
        <w:rPr>
          <w:rFonts w:ascii="Times New Roman" w:hAnsi="Times New Roman" w:cs="Times New Roman"/>
          <w:lang w:val="en-US"/>
        </w:rPr>
        <w:t xml:space="preserve"> Convention </w:t>
      </w:r>
      <w:r w:rsidR="00911765">
        <w:rPr>
          <w:rFonts w:ascii="Times New Roman" w:hAnsi="Times New Roman" w:cs="Times New Roman"/>
          <w:lang w:val="en-US"/>
        </w:rPr>
        <w:t xml:space="preserve">aims </w:t>
      </w:r>
      <w:r w:rsidR="00E66599" w:rsidRPr="00EC0C69">
        <w:rPr>
          <w:rFonts w:ascii="Times New Roman" w:hAnsi="Times New Roman" w:cs="Times New Roman"/>
          <w:lang w:val="en-US"/>
        </w:rPr>
        <w:t>to promote international trade and invest</w:t>
      </w:r>
      <w:r w:rsidR="00911765">
        <w:rPr>
          <w:rFonts w:ascii="Times New Roman" w:hAnsi="Times New Roman" w:cs="Times New Roman"/>
          <w:lang w:val="en-US"/>
        </w:rPr>
        <w:t>ment by encouraging judicial co</w:t>
      </w:r>
      <w:r w:rsidR="00E66599" w:rsidRPr="00EC0C69">
        <w:rPr>
          <w:rFonts w:ascii="Times New Roman" w:hAnsi="Times New Roman" w:cs="Times New Roman"/>
          <w:lang w:val="en-US"/>
        </w:rPr>
        <w:t>operation in the field of jurisdiction and the recognition and enforcement of judgments</w:t>
      </w:r>
      <w:r w:rsidR="00911765">
        <w:rPr>
          <w:rFonts w:ascii="Times New Roman" w:hAnsi="Times New Roman" w:cs="Times New Roman"/>
          <w:lang w:val="en-US"/>
        </w:rPr>
        <w:t xml:space="preserve">.  </w:t>
      </w:r>
      <w:r w:rsidR="008F1675" w:rsidRPr="00EC0C69">
        <w:rPr>
          <w:rFonts w:ascii="Times New Roman" w:hAnsi="Times New Roman" w:cs="Times New Roman"/>
          <w:lang w:val="en-US"/>
        </w:rPr>
        <w:t>The Convention generally only applies to exclusive choice of court agreements.</w:t>
      </w:r>
      <w:r w:rsidR="008F1675" w:rsidRPr="00355204">
        <w:rPr>
          <w:rFonts w:ascii="Times New Roman" w:hAnsi="Times New Roman" w:cs="Times New Roman"/>
          <w:lang w:val="en-US"/>
        </w:rPr>
        <w:t xml:space="preserve"> </w:t>
      </w:r>
      <w:r w:rsidR="00911765">
        <w:rPr>
          <w:rFonts w:ascii="Times New Roman" w:hAnsi="Times New Roman" w:cs="Times New Roman"/>
          <w:lang w:val="en-US"/>
        </w:rPr>
        <w:t xml:space="preserve"> </w:t>
      </w:r>
      <w:r w:rsidR="000F7D19">
        <w:rPr>
          <w:rFonts w:ascii="Times New Roman" w:hAnsi="Times New Roman" w:cs="Times New Roman"/>
          <w:lang w:val="en-US"/>
        </w:rPr>
        <w:t>Some 30 c</w:t>
      </w:r>
      <w:r w:rsidR="00911765">
        <w:rPr>
          <w:rFonts w:ascii="Times New Roman" w:hAnsi="Times New Roman" w:cs="Times New Roman"/>
          <w:lang w:val="en-US"/>
        </w:rPr>
        <w:t xml:space="preserve">ountries have agreed to be bound by the Convention, </w:t>
      </w:r>
      <w:r w:rsidR="00835679">
        <w:rPr>
          <w:rFonts w:ascii="Times New Roman" w:hAnsi="Times New Roman" w:cs="Times New Roman"/>
          <w:lang w:val="en-US"/>
        </w:rPr>
        <w:t>b</w:t>
      </w:r>
      <w:r w:rsidR="00911765">
        <w:rPr>
          <w:rFonts w:ascii="Times New Roman" w:hAnsi="Times New Roman" w:cs="Times New Roman"/>
          <w:lang w:val="en-US"/>
        </w:rPr>
        <w:t>ut a</w:t>
      </w:r>
      <w:r w:rsidR="003B1863" w:rsidRPr="00EC0C69">
        <w:rPr>
          <w:rFonts w:ascii="Times New Roman" w:hAnsi="Times New Roman" w:cs="Times New Roman"/>
          <w:lang w:val="en-US"/>
        </w:rPr>
        <w:t>t this stage, i</w:t>
      </w:r>
      <w:r w:rsidR="00BF3CA9" w:rsidRPr="00EC0C69">
        <w:rPr>
          <w:rFonts w:ascii="Times New Roman" w:hAnsi="Times New Roman" w:cs="Times New Roman"/>
          <w:lang w:val="en-US"/>
        </w:rPr>
        <w:t xml:space="preserve">t is far </w:t>
      </w:r>
      <w:r w:rsidR="003B1863" w:rsidRPr="00EC0C69">
        <w:rPr>
          <w:rFonts w:ascii="Times New Roman" w:hAnsi="Times New Roman" w:cs="Times New Roman"/>
          <w:lang w:val="en-US"/>
        </w:rPr>
        <w:t xml:space="preserve">removed </w:t>
      </w:r>
      <w:r w:rsidR="00BF3CA9" w:rsidRPr="00EC0C69">
        <w:rPr>
          <w:rFonts w:ascii="Times New Roman" w:hAnsi="Times New Roman" w:cs="Times New Roman"/>
          <w:lang w:val="en-US"/>
        </w:rPr>
        <w:t xml:space="preserve">from offering the </w:t>
      </w:r>
      <w:r w:rsidR="006D1985" w:rsidRPr="00EC0C69">
        <w:rPr>
          <w:rFonts w:ascii="Times New Roman" w:hAnsi="Times New Roman" w:cs="Times New Roman"/>
          <w:lang w:val="en-US"/>
        </w:rPr>
        <w:t xml:space="preserve">generalized </w:t>
      </w:r>
      <w:r w:rsidR="00911765">
        <w:rPr>
          <w:rFonts w:ascii="Times New Roman" w:hAnsi="Times New Roman" w:cs="Times New Roman"/>
          <w:lang w:val="en-US"/>
        </w:rPr>
        <w:t xml:space="preserve">protections and </w:t>
      </w:r>
      <w:r w:rsidR="00BF3CA9" w:rsidRPr="00EC0C69">
        <w:rPr>
          <w:rFonts w:ascii="Times New Roman" w:hAnsi="Times New Roman" w:cs="Times New Roman"/>
          <w:lang w:val="en-US"/>
        </w:rPr>
        <w:t xml:space="preserve">enforceability of the New York Convention. </w:t>
      </w:r>
    </w:p>
    <w:p w14:paraId="4AEEF62D" w14:textId="77777777" w:rsidR="009D2216" w:rsidRPr="00BE0308" w:rsidRDefault="00963A2F" w:rsidP="00492458">
      <w:pPr>
        <w:pStyle w:val="Default"/>
        <w:spacing w:line="480" w:lineRule="auto"/>
        <w:rPr>
          <w:rFonts w:ascii="Times New Roman" w:hAnsi="Times New Roman" w:cs="Times New Roman"/>
          <w:b/>
          <w:u w:val="single"/>
          <w:lang w:val="en-GB"/>
        </w:rPr>
      </w:pPr>
      <w:r>
        <w:rPr>
          <w:rFonts w:ascii="Times New Roman" w:hAnsi="Times New Roman" w:cs="Times New Roman"/>
          <w:b/>
          <w:u w:val="single"/>
          <w:lang w:val="en-GB"/>
        </w:rPr>
        <w:t xml:space="preserve">The Need for </w:t>
      </w:r>
      <w:r w:rsidR="00BE0308">
        <w:rPr>
          <w:rFonts w:ascii="Times New Roman" w:hAnsi="Times New Roman" w:cs="Times New Roman"/>
          <w:b/>
          <w:u w:val="single"/>
          <w:lang w:val="en-GB"/>
        </w:rPr>
        <w:t>Expert</w:t>
      </w:r>
      <w:r>
        <w:rPr>
          <w:rFonts w:ascii="Times New Roman" w:hAnsi="Times New Roman" w:cs="Times New Roman"/>
          <w:b/>
          <w:u w:val="single"/>
          <w:lang w:val="en-GB"/>
        </w:rPr>
        <w:t xml:space="preserve">ise and the Birth of </w:t>
      </w:r>
      <w:r w:rsidR="004611EC">
        <w:rPr>
          <w:rFonts w:ascii="Times New Roman" w:hAnsi="Times New Roman" w:cs="Times New Roman"/>
          <w:b/>
          <w:u w:val="single"/>
          <w:lang w:val="en-GB"/>
        </w:rPr>
        <w:t>P.R.I.M.E. Finance</w:t>
      </w:r>
      <w:r w:rsidR="00761890" w:rsidRPr="00BE0308">
        <w:rPr>
          <w:rFonts w:ascii="Times New Roman" w:hAnsi="Times New Roman" w:cs="Times New Roman"/>
          <w:b/>
          <w:u w:val="single"/>
          <w:lang w:val="en-GB"/>
        </w:rPr>
        <w:t xml:space="preserve"> </w:t>
      </w:r>
    </w:p>
    <w:p w14:paraId="4C66E7A6" w14:textId="77777777" w:rsidR="00963C7A" w:rsidRPr="00EC0C69" w:rsidRDefault="00BE0308" w:rsidP="000E3233">
      <w:pPr>
        <w:pStyle w:val="Default"/>
        <w:spacing w:line="480" w:lineRule="auto"/>
        <w:ind w:firstLine="708"/>
        <w:rPr>
          <w:rFonts w:ascii="Times New Roman" w:hAnsi="Times New Roman" w:cs="Times New Roman"/>
          <w:lang w:val="en-US"/>
        </w:rPr>
      </w:pPr>
      <w:proofErr w:type="gramStart"/>
      <w:r>
        <w:rPr>
          <w:rFonts w:ascii="Times New Roman" w:hAnsi="Times New Roman" w:cs="Times New Roman"/>
          <w:lang w:val="en-US"/>
        </w:rPr>
        <w:t>So</w:t>
      </w:r>
      <w:proofErr w:type="gramEnd"/>
      <w:r>
        <w:rPr>
          <w:rFonts w:ascii="Times New Roman" w:hAnsi="Times New Roman" w:cs="Times New Roman"/>
          <w:lang w:val="en-US"/>
        </w:rPr>
        <w:t xml:space="preserve"> what should be the role for experts in the resolution of complex financial markets disputes?  </w:t>
      </w:r>
      <w:r w:rsidR="007D13B2" w:rsidRPr="00EC0C69">
        <w:rPr>
          <w:rFonts w:ascii="Times New Roman" w:hAnsi="Times New Roman" w:cs="Times New Roman"/>
          <w:lang w:val="en-US"/>
        </w:rPr>
        <w:t xml:space="preserve">The challenges in the </w:t>
      </w:r>
      <w:r w:rsidR="006E6030" w:rsidRPr="00EC0C69">
        <w:rPr>
          <w:rFonts w:ascii="Times New Roman" w:hAnsi="Times New Roman" w:cs="Times New Roman"/>
          <w:lang w:val="en-US"/>
        </w:rPr>
        <w:t xml:space="preserve">current </w:t>
      </w:r>
      <w:r w:rsidR="007D13B2" w:rsidRPr="00EC0C69">
        <w:rPr>
          <w:rFonts w:ascii="Times New Roman" w:hAnsi="Times New Roman" w:cs="Times New Roman"/>
          <w:lang w:val="en-US"/>
        </w:rPr>
        <w:t>financi</w:t>
      </w:r>
      <w:r>
        <w:rPr>
          <w:rFonts w:ascii="Times New Roman" w:hAnsi="Times New Roman" w:cs="Times New Roman"/>
          <w:lang w:val="en-US"/>
        </w:rPr>
        <w:t xml:space="preserve">al and legal context are clear:  litigation offers all of the benefits of a judicial process and resolution, but few courts have experience in these kinds of disputes, and inconsistent interpretations of standard documents including the ISDA Master Agreement could have significant adverse consequences </w:t>
      </w:r>
      <w:r w:rsidR="000E3233">
        <w:rPr>
          <w:rFonts w:ascii="Times New Roman" w:hAnsi="Times New Roman" w:cs="Times New Roman"/>
          <w:lang w:val="en-US"/>
        </w:rPr>
        <w:t xml:space="preserve">– and </w:t>
      </w:r>
      <w:r>
        <w:rPr>
          <w:rFonts w:ascii="Times New Roman" w:hAnsi="Times New Roman" w:cs="Times New Roman"/>
          <w:lang w:val="en-US"/>
        </w:rPr>
        <w:t>not only for the parties</w:t>
      </w:r>
      <w:r w:rsidR="000E3233">
        <w:rPr>
          <w:rFonts w:ascii="Times New Roman" w:hAnsi="Times New Roman" w:cs="Times New Roman"/>
          <w:lang w:val="en-US"/>
        </w:rPr>
        <w:t>,</w:t>
      </w:r>
      <w:r>
        <w:rPr>
          <w:rFonts w:ascii="Times New Roman" w:hAnsi="Times New Roman" w:cs="Times New Roman"/>
          <w:lang w:val="en-US"/>
        </w:rPr>
        <w:t xml:space="preserve"> but also </w:t>
      </w:r>
      <w:r w:rsidR="000E3233">
        <w:rPr>
          <w:rFonts w:ascii="Times New Roman" w:hAnsi="Times New Roman" w:cs="Times New Roman"/>
          <w:lang w:val="en-US"/>
        </w:rPr>
        <w:t xml:space="preserve">for </w:t>
      </w:r>
      <w:r>
        <w:rPr>
          <w:rFonts w:ascii="Times New Roman" w:hAnsi="Times New Roman" w:cs="Times New Roman"/>
          <w:lang w:val="en-US"/>
        </w:rPr>
        <w:t xml:space="preserve">the financial markets.  </w:t>
      </w:r>
      <w:r w:rsidR="000E3233">
        <w:rPr>
          <w:rFonts w:ascii="Times New Roman" w:hAnsi="Times New Roman" w:cs="Times New Roman"/>
          <w:lang w:val="en-US"/>
        </w:rPr>
        <w:t xml:space="preserve">Arbitration is often viewed as a more efficient, less costly, and better process for some kinds of disputes, but not every arbitration forum is well-equipped to address the complex issues that can arise in these matters.  </w:t>
      </w:r>
      <w:r w:rsidR="008B204F" w:rsidRPr="00EC0C69">
        <w:rPr>
          <w:rFonts w:ascii="Times New Roman" w:hAnsi="Times New Roman" w:cs="Times New Roman"/>
          <w:lang w:val="en-US"/>
        </w:rPr>
        <w:t>The need for a reliable path to sound decisions that can easily and effectively be enforced,</w:t>
      </w:r>
      <w:r w:rsidR="005046BD" w:rsidRPr="00EC0C69">
        <w:rPr>
          <w:rFonts w:ascii="Times New Roman" w:hAnsi="Times New Roman" w:cs="Times New Roman"/>
          <w:lang w:val="en-US"/>
        </w:rPr>
        <w:t xml:space="preserve"> a settled body of law, </w:t>
      </w:r>
      <w:r w:rsidR="009B06AF" w:rsidRPr="00EC0C69">
        <w:rPr>
          <w:rFonts w:ascii="Times New Roman" w:hAnsi="Times New Roman" w:cs="Times New Roman"/>
          <w:lang w:val="en-US"/>
        </w:rPr>
        <w:t>and speed of determination have led to innovative thinking with</w:t>
      </w:r>
      <w:r w:rsidR="003E7AE9" w:rsidRPr="00EC0C69">
        <w:rPr>
          <w:rFonts w:ascii="Times New Roman" w:hAnsi="Times New Roman" w:cs="Times New Roman"/>
          <w:lang w:val="en-US"/>
        </w:rPr>
        <w:t xml:space="preserve"> several notable developments</w:t>
      </w:r>
      <w:r w:rsidR="009B06AF" w:rsidRPr="00EC0C69">
        <w:rPr>
          <w:rFonts w:ascii="Times New Roman" w:hAnsi="Times New Roman" w:cs="Times New Roman"/>
          <w:lang w:val="en-US"/>
        </w:rPr>
        <w:t xml:space="preserve"> as a result</w:t>
      </w:r>
      <w:r w:rsidR="003E7AE9" w:rsidRPr="00EC0C69">
        <w:rPr>
          <w:rFonts w:ascii="Times New Roman" w:hAnsi="Times New Roman" w:cs="Times New Roman"/>
          <w:lang w:val="en-US"/>
        </w:rPr>
        <w:t xml:space="preserve">. </w:t>
      </w:r>
    </w:p>
    <w:p w14:paraId="22D1BA33" w14:textId="77777777" w:rsidR="00D8767A" w:rsidRDefault="008B204F" w:rsidP="00492458">
      <w:pPr>
        <w:pStyle w:val="Default"/>
        <w:spacing w:line="480" w:lineRule="auto"/>
        <w:ind w:firstLine="708"/>
        <w:rPr>
          <w:rFonts w:ascii="Times New Roman" w:hAnsi="Times New Roman" w:cs="Times New Roman"/>
          <w:lang w:val="en-US"/>
        </w:rPr>
      </w:pPr>
      <w:r w:rsidRPr="00EC0C69">
        <w:rPr>
          <w:rFonts w:ascii="Times New Roman" w:hAnsi="Times New Roman" w:cs="Times New Roman"/>
          <w:lang w:val="en-US"/>
        </w:rPr>
        <w:t xml:space="preserve">These </w:t>
      </w:r>
      <w:r w:rsidR="002354A2">
        <w:rPr>
          <w:rFonts w:ascii="Times New Roman" w:hAnsi="Times New Roman" w:cs="Times New Roman"/>
          <w:lang w:val="en-US"/>
        </w:rPr>
        <w:t xml:space="preserve">matters </w:t>
      </w:r>
      <w:r w:rsidRPr="00EC0C69">
        <w:rPr>
          <w:rFonts w:ascii="Times New Roman" w:hAnsi="Times New Roman" w:cs="Times New Roman"/>
          <w:lang w:val="en-US"/>
        </w:rPr>
        <w:t>were the focus of international attention</w:t>
      </w:r>
      <w:r w:rsidR="00867921" w:rsidRPr="00EC0C69">
        <w:rPr>
          <w:rFonts w:ascii="Times New Roman" w:hAnsi="Times New Roman" w:cs="Times New Roman"/>
          <w:lang w:val="en-US"/>
        </w:rPr>
        <w:t xml:space="preserve"> </w:t>
      </w:r>
      <w:r w:rsidR="004611EC">
        <w:rPr>
          <w:rFonts w:ascii="Times New Roman" w:hAnsi="Times New Roman" w:cs="Times New Roman"/>
          <w:lang w:val="en-US"/>
        </w:rPr>
        <w:t xml:space="preserve">by academics, lawyers, and judges </w:t>
      </w:r>
      <w:r w:rsidR="00867921" w:rsidRPr="00EC0C69">
        <w:rPr>
          <w:rFonts w:ascii="Times New Roman" w:hAnsi="Times New Roman" w:cs="Times New Roman"/>
          <w:lang w:val="en-US"/>
        </w:rPr>
        <w:t>when raised by Professor Jeffrey Golden</w:t>
      </w:r>
      <w:r w:rsidR="007F1D48" w:rsidRPr="00EC0C69">
        <w:rPr>
          <w:rFonts w:ascii="Times New Roman" w:hAnsi="Times New Roman" w:cs="Times New Roman"/>
          <w:lang w:val="en-US"/>
        </w:rPr>
        <w:t>,</w:t>
      </w:r>
      <w:r w:rsidR="00867921" w:rsidRPr="00EC0C69">
        <w:rPr>
          <w:rStyle w:val="EndnoteReference"/>
          <w:rFonts w:ascii="Times New Roman" w:hAnsi="Times New Roman" w:cs="Times New Roman"/>
          <w:lang w:val="en-US"/>
        </w:rPr>
        <w:endnoteReference w:id="17"/>
      </w:r>
      <w:r w:rsidR="00867921" w:rsidRPr="00EC0C69">
        <w:rPr>
          <w:rFonts w:ascii="Times New Roman" w:hAnsi="Times New Roman" w:cs="Times New Roman"/>
          <w:lang w:val="en-US"/>
        </w:rPr>
        <w:t xml:space="preserve"> now Chairman of the P.R.I.M.E. Finance Foundation, </w:t>
      </w:r>
      <w:r w:rsidR="00D6553D" w:rsidRPr="00EC0C69">
        <w:rPr>
          <w:rFonts w:ascii="Times New Roman" w:hAnsi="Times New Roman" w:cs="Times New Roman"/>
          <w:lang w:val="en-US"/>
        </w:rPr>
        <w:t>at a conference in The</w:t>
      </w:r>
      <w:r w:rsidR="00E03F06" w:rsidRPr="00EC0C69">
        <w:rPr>
          <w:rFonts w:ascii="Times New Roman" w:hAnsi="Times New Roman" w:cs="Times New Roman"/>
          <w:lang w:val="en-US"/>
        </w:rPr>
        <w:t xml:space="preserve"> Hague</w:t>
      </w:r>
      <w:r w:rsidR="006E14D5" w:rsidRPr="00EC0C69">
        <w:rPr>
          <w:rFonts w:ascii="Times New Roman" w:hAnsi="Times New Roman" w:cs="Times New Roman"/>
          <w:lang w:val="en-US"/>
        </w:rPr>
        <w:t xml:space="preserve"> in 2007</w:t>
      </w:r>
      <w:r w:rsidR="00E03F06" w:rsidRPr="00EC0C69">
        <w:rPr>
          <w:rFonts w:ascii="Times New Roman" w:hAnsi="Times New Roman" w:cs="Times New Roman"/>
          <w:lang w:val="en-US"/>
        </w:rPr>
        <w:t xml:space="preserve">. </w:t>
      </w:r>
      <w:r w:rsidR="004611EC">
        <w:rPr>
          <w:rFonts w:ascii="Times New Roman" w:hAnsi="Times New Roman" w:cs="Times New Roman"/>
          <w:lang w:val="en-US"/>
        </w:rPr>
        <w:t xml:space="preserve"> Three years later, in 2010, an experts’ roundtable was convened at the Peace Palace in The Hague</w:t>
      </w:r>
      <w:r w:rsidR="00D8767A">
        <w:rPr>
          <w:rFonts w:ascii="Times New Roman" w:hAnsi="Times New Roman" w:cs="Times New Roman"/>
          <w:lang w:val="en-US"/>
        </w:rPr>
        <w:t xml:space="preserve">. </w:t>
      </w:r>
      <w:r w:rsidR="004611EC">
        <w:rPr>
          <w:rFonts w:ascii="Times New Roman" w:hAnsi="Times New Roman" w:cs="Times New Roman"/>
          <w:lang w:val="en-US"/>
        </w:rPr>
        <w:t xml:space="preserve"> </w:t>
      </w:r>
      <w:r w:rsidR="00D8767A">
        <w:rPr>
          <w:rFonts w:ascii="Times New Roman" w:hAnsi="Times New Roman" w:cs="Times New Roman"/>
          <w:lang w:val="en-US"/>
        </w:rPr>
        <w:t xml:space="preserve">That roundtable was chaired by the Right Honorable Lord Woolf of Barnes, CH, for former Lord Chief Justice of England and Wales, and attended </w:t>
      </w:r>
      <w:r w:rsidR="00D8767A" w:rsidRPr="00EC0C69">
        <w:rPr>
          <w:rFonts w:ascii="Times New Roman" w:hAnsi="Times New Roman" w:cs="Times New Roman"/>
          <w:lang w:val="en-US"/>
        </w:rPr>
        <w:t xml:space="preserve">by </w:t>
      </w:r>
      <w:r w:rsidR="00D8767A">
        <w:rPr>
          <w:rFonts w:ascii="Times New Roman" w:hAnsi="Times New Roman" w:cs="Times New Roman"/>
          <w:lang w:val="en-US"/>
        </w:rPr>
        <w:t xml:space="preserve">some </w:t>
      </w:r>
      <w:r w:rsidR="00D8767A" w:rsidRPr="00EC0C69">
        <w:rPr>
          <w:rFonts w:ascii="Times New Roman" w:hAnsi="Times New Roman" w:cs="Times New Roman"/>
          <w:lang w:val="en-US"/>
        </w:rPr>
        <w:t xml:space="preserve">60 finance and legal experts including lawyers, judges, market representatives, </w:t>
      </w:r>
      <w:r w:rsidR="00D8767A">
        <w:rPr>
          <w:rFonts w:ascii="Times New Roman" w:hAnsi="Times New Roman" w:cs="Times New Roman"/>
          <w:lang w:val="en-US"/>
        </w:rPr>
        <w:t xml:space="preserve">chief legal officers, </w:t>
      </w:r>
      <w:r w:rsidR="00D8767A" w:rsidRPr="00EC0C69">
        <w:rPr>
          <w:rFonts w:ascii="Times New Roman" w:hAnsi="Times New Roman" w:cs="Times New Roman"/>
          <w:lang w:val="en-US"/>
        </w:rPr>
        <w:t xml:space="preserve">regulators and central bank officials, </w:t>
      </w:r>
      <w:r w:rsidR="00D8767A">
        <w:rPr>
          <w:rFonts w:ascii="Times New Roman" w:hAnsi="Times New Roman" w:cs="Times New Roman"/>
          <w:lang w:val="en-US"/>
        </w:rPr>
        <w:t xml:space="preserve">as well as </w:t>
      </w:r>
      <w:r w:rsidR="00D8767A" w:rsidRPr="00EC0C69">
        <w:rPr>
          <w:rFonts w:ascii="Times New Roman" w:hAnsi="Times New Roman" w:cs="Times New Roman"/>
          <w:lang w:val="en-US"/>
        </w:rPr>
        <w:t>many of the founders of the derivatives and structured finance industries</w:t>
      </w:r>
      <w:r w:rsidR="00D8767A">
        <w:rPr>
          <w:rFonts w:ascii="Times New Roman" w:hAnsi="Times New Roman" w:cs="Times New Roman"/>
          <w:lang w:val="en-US"/>
        </w:rPr>
        <w:t xml:space="preserve">  Similar gatherings of local experts took place with lenders, dealers, “buy-side” market participants, judges, and regulators in global financial centers including London and New York.  These </w:t>
      </w:r>
      <w:r w:rsidR="004611EC">
        <w:rPr>
          <w:rFonts w:ascii="Times New Roman" w:hAnsi="Times New Roman" w:cs="Times New Roman"/>
          <w:lang w:val="en-US"/>
        </w:rPr>
        <w:t>experts consider</w:t>
      </w:r>
      <w:r w:rsidR="00D8767A">
        <w:rPr>
          <w:rFonts w:ascii="Times New Roman" w:hAnsi="Times New Roman" w:cs="Times New Roman"/>
          <w:lang w:val="en-US"/>
        </w:rPr>
        <w:t>ed</w:t>
      </w:r>
      <w:r w:rsidR="004611EC">
        <w:rPr>
          <w:rFonts w:ascii="Times New Roman" w:hAnsi="Times New Roman" w:cs="Times New Roman"/>
          <w:lang w:val="en-US"/>
        </w:rPr>
        <w:t xml:space="preserve"> the feasibility of creating a specialized dispute resolution institute that could provide an expert forum for arbitrations, expert witnesses to assist parties, judges, and arbitrators, and expert technical assistance </w:t>
      </w:r>
      <w:r w:rsidR="002354A2">
        <w:rPr>
          <w:rFonts w:ascii="Times New Roman" w:hAnsi="Times New Roman" w:cs="Times New Roman"/>
          <w:lang w:val="en-US"/>
        </w:rPr>
        <w:t xml:space="preserve">and training </w:t>
      </w:r>
      <w:r w:rsidR="004611EC">
        <w:rPr>
          <w:rFonts w:ascii="Times New Roman" w:hAnsi="Times New Roman" w:cs="Times New Roman"/>
          <w:lang w:val="en-US"/>
        </w:rPr>
        <w:t xml:space="preserve">to judges who may hear such disputes. </w:t>
      </w:r>
      <w:r w:rsidR="00D8767A">
        <w:rPr>
          <w:rFonts w:ascii="Times New Roman" w:hAnsi="Times New Roman" w:cs="Times New Roman"/>
          <w:lang w:val="en-US"/>
        </w:rPr>
        <w:t xml:space="preserve"> T</w:t>
      </w:r>
      <w:r w:rsidR="004611EC">
        <w:rPr>
          <w:rFonts w:ascii="Times New Roman" w:hAnsi="Times New Roman" w:cs="Times New Roman"/>
          <w:lang w:val="en-US"/>
        </w:rPr>
        <w:t xml:space="preserve">wo years </w:t>
      </w:r>
      <w:r w:rsidR="00D8767A">
        <w:rPr>
          <w:rFonts w:ascii="Times New Roman" w:hAnsi="Times New Roman" w:cs="Times New Roman"/>
          <w:lang w:val="en-US"/>
        </w:rPr>
        <w:t>later, i</w:t>
      </w:r>
      <w:r w:rsidR="00E03F06" w:rsidRPr="00EC0C69">
        <w:rPr>
          <w:rFonts w:ascii="Times New Roman" w:hAnsi="Times New Roman" w:cs="Times New Roman"/>
          <w:lang w:val="en-US"/>
        </w:rPr>
        <w:t>n 2012</w:t>
      </w:r>
      <w:r w:rsidR="00D6553D" w:rsidRPr="00EC0C69">
        <w:rPr>
          <w:rFonts w:ascii="Times New Roman" w:hAnsi="Times New Roman" w:cs="Times New Roman"/>
          <w:lang w:val="en-US"/>
        </w:rPr>
        <w:t xml:space="preserve">, P.R.I.M.E. Finance </w:t>
      </w:r>
      <w:r w:rsidR="00867921" w:rsidRPr="00EC0C69">
        <w:rPr>
          <w:rFonts w:ascii="Times New Roman" w:hAnsi="Times New Roman" w:cs="Times New Roman"/>
          <w:lang w:val="en-US"/>
        </w:rPr>
        <w:t xml:space="preserve">formally </w:t>
      </w:r>
      <w:r w:rsidR="00D6553D" w:rsidRPr="00EC0C69">
        <w:rPr>
          <w:rFonts w:ascii="Times New Roman" w:hAnsi="Times New Roman" w:cs="Times New Roman"/>
          <w:lang w:val="en-US"/>
        </w:rPr>
        <w:t xml:space="preserve">opened its doors </w:t>
      </w:r>
      <w:r w:rsidR="007D2F44" w:rsidRPr="00EC0C69">
        <w:rPr>
          <w:rFonts w:ascii="Times New Roman" w:hAnsi="Times New Roman" w:cs="Times New Roman"/>
          <w:lang w:val="en-US"/>
        </w:rPr>
        <w:t xml:space="preserve">in </w:t>
      </w:r>
      <w:r w:rsidR="004611EC">
        <w:rPr>
          <w:rFonts w:ascii="Times New Roman" w:hAnsi="Times New Roman" w:cs="Times New Roman"/>
          <w:lang w:val="en-US"/>
        </w:rPr>
        <w:t xml:space="preserve">The Hague.  </w:t>
      </w:r>
    </w:p>
    <w:p w14:paraId="62E109C5" w14:textId="77777777" w:rsidR="002A2FD4" w:rsidRDefault="002A2FD4" w:rsidP="002A2FD4">
      <w:pPr>
        <w:pStyle w:val="Default"/>
        <w:rPr>
          <w:rFonts w:ascii="Times New Roman" w:hAnsi="Times New Roman" w:cs="Times New Roman"/>
          <w:b/>
          <w:u w:val="single"/>
          <w:lang w:val="en-US"/>
        </w:rPr>
      </w:pPr>
      <w:r>
        <w:rPr>
          <w:rFonts w:ascii="Times New Roman" w:hAnsi="Times New Roman" w:cs="Times New Roman"/>
          <w:b/>
          <w:u w:val="single"/>
          <w:lang w:val="en-US"/>
        </w:rPr>
        <w:t>Expert Dispute Resolution – P.R.I.M.E. Finance and the Permanent Court of Arbitration</w:t>
      </w:r>
    </w:p>
    <w:p w14:paraId="6E40C333" w14:textId="77777777" w:rsidR="00456BD1" w:rsidRPr="00456BD1" w:rsidRDefault="00456BD1" w:rsidP="002A2FD4">
      <w:pPr>
        <w:pStyle w:val="Default"/>
        <w:rPr>
          <w:rFonts w:ascii="Times New Roman" w:hAnsi="Times New Roman" w:cs="Times New Roman"/>
          <w:lang w:val="en-US"/>
        </w:rPr>
      </w:pPr>
    </w:p>
    <w:p w14:paraId="458D664D" w14:textId="77777777" w:rsidR="00433B2D" w:rsidRPr="00EC0C69" w:rsidRDefault="007D2F44" w:rsidP="00492458">
      <w:pPr>
        <w:pStyle w:val="Default"/>
        <w:spacing w:line="480" w:lineRule="auto"/>
        <w:ind w:firstLine="708"/>
        <w:rPr>
          <w:rFonts w:ascii="Times New Roman" w:hAnsi="Times New Roman" w:cs="Times New Roman"/>
          <w:color w:val="auto"/>
          <w:lang w:val="en-US"/>
        </w:rPr>
      </w:pPr>
      <w:r w:rsidRPr="00EC0C69">
        <w:rPr>
          <w:rFonts w:ascii="Times New Roman" w:hAnsi="Times New Roman" w:cs="Times New Roman"/>
          <w:lang w:val="en-US"/>
        </w:rPr>
        <w:t xml:space="preserve">Today, </w:t>
      </w:r>
      <w:r w:rsidR="00922513" w:rsidRPr="00EC0C69">
        <w:rPr>
          <w:rFonts w:ascii="Times New Roman" w:hAnsi="Times New Roman" w:cs="Times New Roman"/>
          <w:lang w:val="en-US"/>
        </w:rPr>
        <w:t>P.R.I.M.E. Finance</w:t>
      </w:r>
      <w:r w:rsidRPr="00EC0C69">
        <w:rPr>
          <w:rFonts w:ascii="Times New Roman" w:hAnsi="Times New Roman" w:cs="Times New Roman"/>
          <w:lang w:val="en-US"/>
        </w:rPr>
        <w:t xml:space="preserve"> is based </w:t>
      </w:r>
      <w:r w:rsidR="002354A2">
        <w:rPr>
          <w:rFonts w:ascii="Times New Roman" w:hAnsi="Times New Roman" w:cs="Times New Roman"/>
          <w:lang w:val="en-US"/>
        </w:rPr>
        <w:t>at</w:t>
      </w:r>
      <w:r w:rsidRPr="00EC0C69">
        <w:rPr>
          <w:rFonts w:ascii="Times New Roman" w:hAnsi="Times New Roman" w:cs="Times New Roman"/>
          <w:lang w:val="en-US"/>
        </w:rPr>
        <w:t xml:space="preserve"> the Peace Palace</w:t>
      </w:r>
      <w:r w:rsidR="002354A2">
        <w:rPr>
          <w:rFonts w:ascii="Times New Roman" w:hAnsi="Times New Roman" w:cs="Times New Roman"/>
          <w:lang w:val="en-US"/>
        </w:rPr>
        <w:t xml:space="preserve"> in The Hague</w:t>
      </w:r>
      <w:r w:rsidR="00922513" w:rsidRPr="00EC0C69">
        <w:rPr>
          <w:rFonts w:ascii="Times New Roman" w:hAnsi="Times New Roman" w:cs="Times New Roman"/>
          <w:lang w:val="en-US"/>
        </w:rPr>
        <w:t xml:space="preserve">. </w:t>
      </w:r>
      <w:r w:rsidR="00990287">
        <w:rPr>
          <w:rFonts w:ascii="Times New Roman" w:hAnsi="Times New Roman" w:cs="Times New Roman"/>
          <w:lang w:val="en-US"/>
        </w:rPr>
        <w:t xml:space="preserve"> </w:t>
      </w:r>
      <w:r w:rsidR="006E14D5" w:rsidRPr="00EC0C69">
        <w:rPr>
          <w:rFonts w:ascii="Times New Roman" w:hAnsi="Times New Roman" w:cs="Times New Roman"/>
          <w:lang w:val="en-US"/>
        </w:rPr>
        <w:t xml:space="preserve">It offers dispute resolution services, </w:t>
      </w:r>
      <w:r w:rsidR="00D648CC" w:rsidRPr="00EC0C69">
        <w:rPr>
          <w:rFonts w:ascii="Times New Roman" w:hAnsi="Times New Roman" w:cs="Times New Roman"/>
          <w:lang w:val="en-US"/>
        </w:rPr>
        <w:t xml:space="preserve">including </w:t>
      </w:r>
      <w:r w:rsidR="002354A2">
        <w:rPr>
          <w:rFonts w:ascii="Times New Roman" w:hAnsi="Times New Roman" w:cs="Times New Roman"/>
          <w:lang w:val="en-US"/>
        </w:rPr>
        <w:t xml:space="preserve">an expert arbitration and mediation forum, </w:t>
      </w:r>
      <w:r w:rsidR="00D648CC" w:rsidRPr="00EC0C69">
        <w:rPr>
          <w:rFonts w:ascii="Times New Roman" w:hAnsi="Times New Roman" w:cs="Times New Roman"/>
          <w:lang w:val="en-US"/>
        </w:rPr>
        <w:t xml:space="preserve">expert witness services, </w:t>
      </w:r>
      <w:r w:rsidR="002354A2">
        <w:rPr>
          <w:rFonts w:ascii="Times New Roman" w:hAnsi="Times New Roman" w:cs="Times New Roman"/>
          <w:lang w:val="en-US"/>
        </w:rPr>
        <w:t xml:space="preserve">and judicial training and support.  It is also engaged in the compilation of a comprehensive central data base </w:t>
      </w:r>
      <w:r w:rsidR="006E14D5" w:rsidRPr="00EC0C69">
        <w:rPr>
          <w:rFonts w:ascii="Times New Roman" w:hAnsi="Times New Roman" w:cs="Times New Roman"/>
          <w:lang w:val="en-US"/>
        </w:rPr>
        <w:t>of international precedents and source materials.</w:t>
      </w:r>
      <w:r w:rsidR="00073D3D" w:rsidRPr="00EC0C69">
        <w:rPr>
          <w:rStyle w:val="EndnoteReference"/>
          <w:rFonts w:ascii="Times New Roman" w:hAnsi="Times New Roman" w:cs="Times New Roman"/>
          <w:lang w:val="en-US"/>
        </w:rPr>
        <w:endnoteReference w:id="18"/>
      </w:r>
      <w:r w:rsidR="006E14D5" w:rsidRPr="00EC0C69">
        <w:rPr>
          <w:rFonts w:ascii="Times New Roman" w:hAnsi="Times New Roman" w:cs="Times New Roman"/>
          <w:lang w:val="en-US"/>
        </w:rPr>
        <w:t xml:space="preserve"> </w:t>
      </w:r>
      <w:r w:rsidR="002354A2">
        <w:rPr>
          <w:rFonts w:ascii="Times New Roman" w:hAnsi="Times New Roman" w:cs="Times New Roman"/>
          <w:lang w:val="en-US"/>
        </w:rPr>
        <w:t xml:space="preserve"> P.R.I.M.E. Finance arbitrations are conducted and administered i</w:t>
      </w:r>
      <w:r w:rsidR="00034DC2" w:rsidRPr="00EC0C69">
        <w:rPr>
          <w:rFonts w:ascii="Times New Roman" w:hAnsi="Times New Roman" w:cs="Times New Roman"/>
          <w:lang w:val="en-US"/>
        </w:rPr>
        <w:t>n collaboration with</w:t>
      </w:r>
      <w:r w:rsidR="00922513" w:rsidRPr="00EC0C69">
        <w:rPr>
          <w:rFonts w:ascii="Times New Roman" w:hAnsi="Times New Roman" w:cs="Times New Roman"/>
          <w:lang w:val="en-US"/>
        </w:rPr>
        <w:t xml:space="preserve"> the </w:t>
      </w:r>
      <w:r w:rsidR="00FA40DC" w:rsidRPr="00EC0C69">
        <w:rPr>
          <w:rFonts w:ascii="Times New Roman" w:hAnsi="Times New Roman" w:cs="Times New Roman"/>
          <w:color w:val="auto"/>
          <w:lang w:val="en-US"/>
        </w:rPr>
        <w:t>Permanent Court of Arbitration</w:t>
      </w:r>
      <w:r w:rsidR="00922513" w:rsidRPr="00EC0C69">
        <w:rPr>
          <w:rFonts w:ascii="Times New Roman" w:hAnsi="Times New Roman" w:cs="Times New Roman"/>
          <w:color w:val="auto"/>
          <w:lang w:val="en-US"/>
        </w:rPr>
        <w:t xml:space="preserve">, </w:t>
      </w:r>
      <w:r w:rsidR="002354A2">
        <w:rPr>
          <w:rFonts w:ascii="Times New Roman" w:hAnsi="Times New Roman" w:cs="Times New Roman"/>
          <w:color w:val="auto"/>
          <w:lang w:val="en-US"/>
        </w:rPr>
        <w:t xml:space="preserve">also based at the Peace Palace, </w:t>
      </w:r>
      <w:r w:rsidR="00FA40DC" w:rsidRPr="00EC0C69">
        <w:rPr>
          <w:rFonts w:ascii="Times New Roman" w:hAnsi="Times New Roman" w:cs="Times New Roman"/>
          <w:color w:val="auto"/>
          <w:lang w:val="en-US"/>
        </w:rPr>
        <w:t>under the P.R.I.M.E. Finance Arbitration Rules.</w:t>
      </w:r>
      <w:r w:rsidR="00EE5D70" w:rsidRPr="00EC0C69">
        <w:rPr>
          <w:rFonts w:ascii="Times New Roman" w:hAnsi="Times New Roman" w:cs="Times New Roman"/>
          <w:color w:val="auto"/>
          <w:lang w:val="en-US"/>
        </w:rPr>
        <w:t xml:space="preserve"> </w:t>
      </w:r>
      <w:r w:rsidR="005D65A3">
        <w:rPr>
          <w:rFonts w:ascii="Times New Roman" w:hAnsi="Times New Roman" w:cs="Times New Roman"/>
          <w:color w:val="auto"/>
          <w:lang w:val="en-US"/>
        </w:rPr>
        <w:t xml:space="preserve"> </w:t>
      </w:r>
      <w:r w:rsidR="005E4EE7" w:rsidRPr="00EC0C69">
        <w:rPr>
          <w:rFonts w:ascii="Times New Roman" w:hAnsi="Times New Roman" w:cs="Times New Roman"/>
          <w:color w:val="auto"/>
          <w:lang w:val="en-US"/>
        </w:rPr>
        <w:t xml:space="preserve">These arbitration rules are based on the UNCITRAL </w:t>
      </w:r>
      <w:r w:rsidR="002354A2">
        <w:rPr>
          <w:rFonts w:ascii="Times New Roman" w:hAnsi="Times New Roman" w:cs="Times New Roman"/>
          <w:color w:val="auto"/>
          <w:lang w:val="en-US"/>
        </w:rPr>
        <w:t xml:space="preserve">Arbitration Rules </w:t>
      </w:r>
      <w:r w:rsidR="005E4EE7" w:rsidRPr="00EC0C69">
        <w:rPr>
          <w:rFonts w:ascii="Times New Roman" w:hAnsi="Times New Roman" w:cs="Times New Roman"/>
          <w:color w:val="auto"/>
          <w:lang w:val="en-US"/>
        </w:rPr>
        <w:t xml:space="preserve">and </w:t>
      </w:r>
      <w:r w:rsidR="006073CD" w:rsidRPr="00EC0C69">
        <w:rPr>
          <w:rFonts w:ascii="Times New Roman" w:hAnsi="Times New Roman" w:cs="Times New Roman"/>
          <w:color w:val="auto"/>
          <w:lang w:val="en-US"/>
        </w:rPr>
        <w:t>adapted</w:t>
      </w:r>
      <w:r w:rsidR="005E4EE7" w:rsidRPr="00EC0C69">
        <w:rPr>
          <w:rFonts w:ascii="Times New Roman" w:hAnsi="Times New Roman" w:cs="Times New Roman"/>
          <w:color w:val="auto"/>
          <w:lang w:val="en-US"/>
        </w:rPr>
        <w:t xml:space="preserve"> to </w:t>
      </w:r>
      <w:r w:rsidR="00353515">
        <w:rPr>
          <w:rFonts w:ascii="Times New Roman" w:hAnsi="Times New Roman" w:cs="Times New Roman"/>
          <w:color w:val="auto"/>
          <w:lang w:val="en-US"/>
        </w:rPr>
        <w:t xml:space="preserve">meet the special requirements of </w:t>
      </w:r>
      <w:r w:rsidR="00922513" w:rsidRPr="00EC0C69">
        <w:rPr>
          <w:rFonts w:ascii="Times New Roman" w:hAnsi="Times New Roman" w:cs="Times New Roman"/>
          <w:color w:val="auto"/>
          <w:lang w:val="en-US"/>
        </w:rPr>
        <w:t xml:space="preserve">complex </w:t>
      </w:r>
      <w:r w:rsidR="005E4EE7" w:rsidRPr="00EC0C69">
        <w:rPr>
          <w:rFonts w:ascii="Times New Roman" w:hAnsi="Times New Roman" w:cs="Times New Roman"/>
          <w:color w:val="auto"/>
          <w:lang w:val="en-US"/>
        </w:rPr>
        <w:t xml:space="preserve">financial disputes, </w:t>
      </w:r>
      <w:r w:rsidR="00922513" w:rsidRPr="00EC0C69">
        <w:rPr>
          <w:rFonts w:ascii="Times New Roman" w:hAnsi="Times New Roman" w:cs="Times New Roman"/>
          <w:color w:val="auto"/>
          <w:lang w:val="en-US"/>
        </w:rPr>
        <w:t>including with respect</w:t>
      </w:r>
      <w:r w:rsidR="005E4EE7" w:rsidRPr="00EC0C69">
        <w:rPr>
          <w:rFonts w:ascii="Times New Roman" w:hAnsi="Times New Roman" w:cs="Times New Roman"/>
          <w:color w:val="auto"/>
          <w:lang w:val="en-US"/>
        </w:rPr>
        <w:t xml:space="preserve"> to notices, applicable law, currency, </w:t>
      </w:r>
      <w:r w:rsidR="005D65A3" w:rsidRPr="00EC0C69">
        <w:rPr>
          <w:rFonts w:ascii="Times New Roman" w:hAnsi="Times New Roman" w:cs="Times New Roman"/>
          <w:color w:val="auto"/>
          <w:lang w:val="en-US"/>
        </w:rPr>
        <w:t>interest</w:t>
      </w:r>
      <w:r w:rsidR="005E4EE7" w:rsidRPr="00EC0C69">
        <w:rPr>
          <w:rFonts w:ascii="Times New Roman" w:hAnsi="Times New Roman" w:cs="Times New Roman"/>
          <w:color w:val="auto"/>
          <w:lang w:val="en-US"/>
        </w:rPr>
        <w:t xml:space="preserve"> and tax</w:t>
      </w:r>
      <w:r w:rsidR="005D65A3">
        <w:rPr>
          <w:rFonts w:ascii="Times New Roman" w:hAnsi="Times New Roman" w:cs="Times New Roman"/>
          <w:color w:val="auto"/>
          <w:lang w:val="en-US"/>
        </w:rPr>
        <w:t>ation</w:t>
      </w:r>
      <w:r w:rsidR="00E75B39" w:rsidRPr="00EC0C69">
        <w:rPr>
          <w:rFonts w:ascii="Times New Roman" w:hAnsi="Times New Roman" w:cs="Times New Roman"/>
          <w:color w:val="auto"/>
          <w:lang w:val="en-US"/>
        </w:rPr>
        <w:t xml:space="preserve">. </w:t>
      </w:r>
      <w:r w:rsidR="00353515">
        <w:rPr>
          <w:rFonts w:ascii="Times New Roman" w:hAnsi="Times New Roman" w:cs="Times New Roman"/>
          <w:color w:val="auto"/>
          <w:lang w:val="en-US"/>
        </w:rPr>
        <w:t xml:space="preserve"> The </w:t>
      </w:r>
      <w:r w:rsidR="00E75B39" w:rsidRPr="00EC0C69">
        <w:rPr>
          <w:rFonts w:ascii="Times New Roman" w:hAnsi="Times New Roman" w:cs="Times New Roman"/>
          <w:color w:val="auto"/>
          <w:lang w:val="en-US"/>
        </w:rPr>
        <w:t xml:space="preserve">P.R.I.M.E. Finance Arbitration Rules also </w:t>
      </w:r>
      <w:r w:rsidR="00353515">
        <w:rPr>
          <w:rFonts w:ascii="Times New Roman" w:hAnsi="Times New Roman" w:cs="Times New Roman"/>
          <w:color w:val="auto"/>
          <w:lang w:val="en-US"/>
        </w:rPr>
        <w:t xml:space="preserve">permit the parties to conduct emergency and expedited proceedings and to seek interim </w:t>
      </w:r>
      <w:r w:rsidR="00206F14">
        <w:rPr>
          <w:rFonts w:ascii="Times New Roman" w:hAnsi="Times New Roman" w:cs="Times New Roman"/>
          <w:color w:val="auto"/>
          <w:lang w:val="en-US"/>
        </w:rPr>
        <w:t>relief</w:t>
      </w:r>
      <w:r w:rsidR="00353515">
        <w:rPr>
          <w:rFonts w:ascii="Times New Roman" w:hAnsi="Times New Roman" w:cs="Times New Roman"/>
          <w:color w:val="auto"/>
          <w:lang w:val="en-US"/>
        </w:rPr>
        <w:t xml:space="preserve">.  </w:t>
      </w:r>
    </w:p>
    <w:p w14:paraId="5C9A6BAB" w14:textId="77777777" w:rsidR="00FA067C" w:rsidRDefault="007F1D48" w:rsidP="00492458">
      <w:pPr>
        <w:pStyle w:val="Default"/>
        <w:spacing w:line="480" w:lineRule="auto"/>
        <w:rPr>
          <w:rFonts w:ascii="Times New Roman" w:hAnsi="Times New Roman" w:cs="Times New Roman"/>
          <w:color w:val="auto"/>
          <w:lang w:val="en-US"/>
        </w:rPr>
      </w:pPr>
      <w:r w:rsidRPr="00EC0C69">
        <w:rPr>
          <w:rFonts w:ascii="Times New Roman" w:hAnsi="Times New Roman" w:cs="Times New Roman"/>
          <w:color w:val="auto"/>
          <w:lang w:val="en-US"/>
        </w:rPr>
        <w:tab/>
      </w:r>
      <w:r w:rsidR="00206F14">
        <w:rPr>
          <w:rFonts w:ascii="Times New Roman" w:hAnsi="Times New Roman" w:cs="Times New Roman"/>
          <w:color w:val="auto"/>
          <w:lang w:val="en-US"/>
        </w:rPr>
        <w:t>P.R.I.M.E. Finance offers an additional benefit to parties and courts.  Since it was established in 2012, P</w:t>
      </w:r>
      <w:r w:rsidR="003B098D">
        <w:rPr>
          <w:rFonts w:ascii="Times New Roman" w:hAnsi="Times New Roman" w:cs="Times New Roman"/>
          <w:color w:val="auto"/>
          <w:lang w:val="en-US"/>
        </w:rPr>
        <w:t>.</w:t>
      </w:r>
      <w:r w:rsidR="00206F14">
        <w:rPr>
          <w:rFonts w:ascii="Times New Roman" w:hAnsi="Times New Roman" w:cs="Times New Roman"/>
          <w:color w:val="auto"/>
          <w:lang w:val="en-US"/>
        </w:rPr>
        <w:t>R</w:t>
      </w:r>
      <w:r w:rsidR="003B098D">
        <w:rPr>
          <w:rFonts w:ascii="Times New Roman" w:hAnsi="Times New Roman" w:cs="Times New Roman"/>
          <w:color w:val="auto"/>
          <w:lang w:val="en-US"/>
        </w:rPr>
        <w:t>.</w:t>
      </w:r>
      <w:r w:rsidR="00206F14">
        <w:rPr>
          <w:rFonts w:ascii="Times New Roman" w:hAnsi="Times New Roman" w:cs="Times New Roman"/>
          <w:color w:val="auto"/>
          <w:lang w:val="en-US"/>
        </w:rPr>
        <w:t>I</w:t>
      </w:r>
      <w:r w:rsidR="003B098D">
        <w:rPr>
          <w:rFonts w:ascii="Times New Roman" w:hAnsi="Times New Roman" w:cs="Times New Roman"/>
          <w:color w:val="auto"/>
          <w:lang w:val="en-US"/>
        </w:rPr>
        <w:t>.</w:t>
      </w:r>
      <w:r w:rsidR="00206F14">
        <w:rPr>
          <w:rFonts w:ascii="Times New Roman" w:hAnsi="Times New Roman" w:cs="Times New Roman"/>
          <w:color w:val="auto"/>
          <w:lang w:val="en-US"/>
        </w:rPr>
        <w:t>M</w:t>
      </w:r>
      <w:r w:rsidR="003B098D">
        <w:rPr>
          <w:rFonts w:ascii="Times New Roman" w:hAnsi="Times New Roman" w:cs="Times New Roman"/>
          <w:color w:val="auto"/>
          <w:lang w:val="en-US"/>
        </w:rPr>
        <w:t>.</w:t>
      </w:r>
      <w:r w:rsidR="00206F14">
        <w:rPr>
          <w:rFonts w:ascii="Times New Roman" w:hAnsi="Times New Roman" w:cs="Times New Roman"/>
          <w:color w:val="auto"/>
          <w:lang w:val="en-US"/>
        </w:rPr>
        <w:t>E</w:t>
      </w:r>
      <w:r w:rsidR="003B098D">
        <w:rPr>
          <w:rFonts w:ascii="Times New Roman" w:hAnsi="Times New Roman" w:cs="Times New Roman"/>
          <w:color w:val="auto"/>
          <w:lang w:val="en-US"/>
        </w:rPr>
        <w:t>.</w:t>
      </w:r>
      <w:r w:rsidR="00206F14">
        <w:rPr>
          <w:rFonts w:ascii="Times New Roman" w:hAnsi="Times New Roman" w:cs="Times New Roman"/>
          <w:color w:val="auto"/>
          <w:lang w:val="en-US"/>
        </w:rPr>
        <w:t xml:space="preserve"> has designated more than 100 legal and financial experts to serve on its Panel of </w:t>
      </w:r>
      <w:proofErr w:type="spellStart"/>
      <w:r w:rsidR="00206F14">
        <w:rPr>
          <w:rFonts w:ascii="Times New Roman" w:hAnsi="Times New Roman" w:cs="Times New Roman"/>
          <w:color w:val="auto"/>
          <w:lang w:val="en-US"/>
        </w:rPr>
        <w:t>Recognised</w:t>
      </w:r>
      <w:proofErr w:type="spellEnd"/>
      <w:r w:rsidR="00206F14">
        <w:rPr>
          <w:rFonts w:ascii="Times New Roman" w:hAnsi="Times New Roman" w:cs="Times New Roman"/>
          <w:color w:val="auto"/>
          <w:lang w:val="en-US"/>
        </w:rPr>
        <w:t xml:space="preserve"> International Market Experts</w:t>
      </w:r>
      <w:r w:rsidR="00FA067C">
        <w:rPr>
          <w:rFonts w:ascii="Times New Roman" w:hAnsi="Times New Roman" w:cs="Times New Roman"/>
          <w:color w:val="auto"/>
          <w:lang w:val="en-US"/>
        </w:rPr>
        <w:t xml:space="preserve">. </w:t>
      </w:r>
      <w:r w:rsidR="00206F14">
        <w:rPr>
          <w:rFonts w:ascii="Times New Roman" w:hAnsi="Times New Roman" w:cs="Times New Roman"/>
          <w:color w:val="auto"/>
          <w:lang w:val="en-US"/>
        </w:rPr>
        <w:t xml:space="preserve"> These experts have more than 3,000 </w:t>
      </w:r>
      <w:r w:rsidR="003D36D1">
        <w:rPr>
          <w:rFonts w:ascii="Times New Roman" w:hAnsi="Times New Roman" w:cs="Times New Roman"/>
          <w:color w:val="auto"/>
          <w:lang w:val="en-US"/>
        </w:rPr>
        <w:t xml:space="preserve">collective </w:t>
      </w:r>
      <w:r w:rsidR="00206F14">
        <w:rPr>
          <w:rFonts w:ascii="Times New Roman" w:hAnsi="Times New Roman" w:cs="Times New Roman"/>
          <w:color w:val="auto"/>
          <w:lang w:val="en-US"/>
        </w:rPr>
        <w:t xml:space="preserve">years of </w:t>
      </w:r>
      <w:r w:rsidR="003D36D1">
        <w:rPr>
          <w:rFonts w:ascii="Times New Roman" w:hAnsi="Times New Roman" w:cs="Times New Roman"/>
          <w:color w:val="auto"/>
          <w:lang w:val="en-US"/>
        </w:rPr>
        <w:t xml:space="preserve">relevant experience, and include sitting and retired judges, central bankers, regulators, academics, lawyers, and derivatives market participants.  </w:t>
      </w:r>
      <w:r w:rsidR="00FA067C">
        <w:rPr>
          <w:rFonts w:ascii="Times New Roman" w:hAnsi="Times New Roman" w:cs="Times New Roman"/>
          <w:color w:val="auto"/>
          <w:lang w:val="en-US"/>
        </w:rPr>
        <w:t>As noted on P.R.I.M.E.</w:t>
      </w:r>
      <w:r w:rsidR="00456BD1">
        <w:rPr>
          <w:rFonts w:ascii="Times New Roman" w:hAnsi="Times New Roman" w:cs="Times New Roman"/>
          <w:color w:val="auto"/>
          <w:lang w:val="en-US"/>
        </w:rPr>
        <w:t xml:space="preserve"> Finance</w:t>
      </w:r>
      <w:r w:rsidR="00FA067C">
        <w:rPr>
          <w:rFonts w:ascii="Times New Roman" w:hAnsi="Times New Roman" w:cs="Times New Roman"/>
          <w:color w:val="auto"/>
          <w:lang w:val="en-US"/>
        </w:rPr>
        <w:t>’s website:</w:t>
      </w:r>
    </w:p>
    <w:p w14:paraId="2B2154D7" w14:textId="77777777" w:rsidR="00FA067C" w:rsidRDefault="00FA067C" w:rsidP="00FA067C">
      <w:pPr>
        <w:pStyle w:val="Default"/>
        <w:ind w:left="708"/>
        <w:rPr>
          <w:rFonts w:ascii="Times New Roman" w:hAnsi="Times New Roman" w:cs="Times New Roman"/>
          <w:color w:val="auto"/>
          <w:lang w:val="en-US"/>
        </w:rPr>
      </w:pPr>
      <w:r>
        <w:rPr>
          <w:rFonts w:ascii="Times New Roman" w:hAnsi="Times New Roman" w:cs="Times New Roman"/>
          <w:color w:val="auto"/>
          <w:lang w:val="en-US"/>
        </w:rPr>
        <w:t>Many have first-hand experience structuring and executing transactions, as well as with the laws, regulations, and standard documentation of the structured finance market, creating a combination of legal and market expertise that is both ideal for the task at hand and completely unprecedented.</w:t>
      </w:r>
    </w:p>
    <w:p w14:paraId="38C08E27" w14:textId="77777777" w:rsidR="00FA067C" w:rsidRDefault="00FA067C" w:rsidP="00FA067C">
      <w:pPr>
        <w:pStyle w:val="Default"/>
        <w:ind w:firstLine="708"/>
        <w:rPr>
          <w:rFonts w:ascii="Times New Roman" w:hAnsi="Times New Roman" w:cs="Times New Roman"/>
          <w:color w:val="auto"/>
          <w:lang w:val="en-US"/>
        </w:rPr>
      </w:pPr>
    </w:p>
    <w:p w14:paraId="4E1A4409" w14:textId="77777777" w:rsidR="00FA067C" w:rsidRDefault="00FA067C" w:rsidP="00FA067C">
      <w:pPr>
        <w:pStyle w:val="Default"/>
        <w:spacing w:line="480" w:lineRule="auto"/>
        <w:ind w:firstLine="708"/>
        <w:rPr>
          <w:rFonts w:ascii="Times New Roman" w:hAnsi="Times New Roman" w:cs="Times New Roman"/>
          <w:color w:val="auto"/>
          <w:lang w:val="en-US"/>
        </w:rPr>
      </w:pPr>
      <w:r>
        <w:rPr>
          <w:rFonts w:ascii="Times New Roman" w:hAnsi="Times New Roman" w:cs="Times New Roman"/>
          <w:color w:val="auto"/>
          <w:lang w:val="en-US"/>
        </w:rPr>
        <w:t>They are also diverse in every way, including geographic representation, market and jurisdictional experience and perspective, linguistic skills and nationalities.  And many have reached a point in their careers where they seek the opportunity to “give back” to the financial community through their efforts to foster a safer and sounder global economy.  As also noted on P</w:t>
      </w:r>
      <w:r w:rsidR="00DF23A3">
        <w:rPr>
          <w:rFonts w:ascii="Times New Roman" w:hAnsi="Times New Roman" w:cs="Times New Roman"/>
          <w:color w:val="auto"/>
          <w:lang w:val="en-US"/>
        </w:rPr>
        <w:t>.</w:t>
      </w:r>
      <w:r>
        <w:rPr>
          <w:rFonts w:ascii="Times New Roman" w:hAnsi="Times New Roman" w:cs="Times New Roman"/>
          <w:color w:val="auto"/>
          <w:lang w:val="en-US"/>
        </w:rPr>
        <w:t>R</w:t>
      </w:r>
      <w:r w:rsidR="00DF23A3">
        <w:rPr>
          <w:rFonts w:ascii="Times New Roman" w:hAnsi="Times New Roman" w:cs="Times New Roman"/>
          <w:color w:val="auto"/>
          <w:lang w:val="en-US"/>
        </w:rPr>
        <w:t>.</w:t>
      </w:r>
      <w:r>
        <w:rPr>
          <w:rFonts w:ascii="Times New Roman" w:hAnsi="Times New Roman" w:cs="Times New Roman"/>
          <w:color w:val="auto"/>
          <w:lang w:val="en-US"/>
        </w:rPr>
        <w:t>I</w:t>
      </w:r>
      <w:r w:rsidR="00DF23A3">
        <w:rPr>
          <w:rFonts w:ascii="Times New Roman" w:hAnsi="Times New Roman" w:cs="Times New Roman"/>
          <w:color w:val="auto"/>
          <w:lang w:val="en-US"/>
        </w:rPr>
        <w:t>.</w:t>
      </w:r>
      <w:r>
        <w:rPr>
          <w:rFonts w:ascii="Times New Roman" w:hAnsi="Times New Roman" w:cs="Times New Roman"/>
          <w:color w:val="auto"/>
          <w:lang w:val="en-US"/>
        </w:rPr>
        <w:t>M</w:t>
      </w:r>
      <w:r w:rsidR="00DF23A3">
        <w:rPr>
          <w:rFonts w:ascii="Times New Roman" w:hAnsi="Times New Roman" w:cs="Times New Roman"/>
          <w:color w:val="auto"/>
          <w:lang w:val="en-US"/>
        </w:rPr>
        <w:t>.</w:t>
      </w:r>
      <w:r>
        <w:rPr>
          <w:rFonts w:ascii="Times New Roman" w:hAnsi="Times New Roman" w:cs="Times New Roman"/>
          <w:color w:val="auto"/>
          <w:lang w:val="en-US"/>
        </w:rPr>
        <w:t>E</w:t>
      </w:r>
      <w:r w:rsidR="00DF23A3">
        <w:rPr>
          <w:rFonts w:ascii="Times New Roman" w:hAnsi="Times New Roman" w:cs="Times New Roman"/>
          <w:color w:val="auto"/>
          <w:lang w:val="en-US"/>
        </w:rPr>
        <w:t>.</w:t>
      </w:r>
      <w:r>
        <w:rPr>
          <w:rFonts w:ascii="Times New Roman" w:hAnsi="Times New Roman" w:cs="Times New Roman"/>
          <w:color w:val="auto"/>
          <w:lang w:val="en-US"/>
        </w:rPr>
        <w:t>’s website, “</w:t>
      </w:r>
      <w:r w:rsidR="00DF23A3" w:rsidRPr="00EC0C69">
        <w:rPr>
          <w:rFonts w:ascii="Times New Roman" w:hAnsi="Times New Roman" w:cs="Times New Roman"/>
          <w:color w:val="auto"/>
          <w:lang w:val="en-US"/>
        </w:rPr>
        <w:t>P.R.I.M.E.</w:t>
      </w:r>
      <w:r w:rsidR="00DF23A3">
        <w:rPr>
          <w:rFonts w:ascii="Times New Roman" w:hAnsi="Times New Roman" w:cs="Times New Roman"/>
          <w:color w:val="auto"/>
          <w:lang w:val="en-US"/>
        </w:rPr>
        <w:t xml:space="preserve"> </w:t>
      </w:r>
      <w:r>
        <w:rPr>
          <w:rFonts w:ascii="Times New Roman" w:hAnsi="Times New Roman" w:cs="Times New Roman"/>
          <w:color w:val="auto"/>
          <w:lang w:val="en-US"/>
        </w:rPr>
        <w:t xml:space="preserve">Finance actively mines this resource.”  </w:t>
      </w:r>
    </w:p>
    <w:p w14:paraId="60B0ED40" w14:textId="77777777" w:rsidR="00BF37FD" w:rsidRDefault="00DF23A3" w:rsidP="00BF37FD">
      <w:pPr>
        <w:pStyle w:val="Default"/>
        <w:spacing w:line="480" w:lineRule="auto"/>
        <w:ind w:firstLine="708"/>
        <w:rPr>
          <w:rFonts w:ascii="Times New Roman" w:hAnsi="Times New Roman" w:cs="Times New Roman"/>
          <w:color w:val="auto"/>
          <w:lang w:val="en-US"/>
        </w:rPr>
      </w:pPr>
      <w:r w:rsidRPr="00EC0C69">
        <w:rPr>
          <w:rFonts w:ascii="Times New Roman" w:hAnsi="Times New Roman" w:cs="Times New Roman"/>
          <w:color w:val="auto"/>
          <w:lang w:val="en-US"/>
        </w:rPr>
        <w:t>P.R.I.M.E.</w:t>
      </w:r>
      <w:r>
        <w:rPr>
          <w:rFonts w:ascii="Times New Roman" w:hAnsi="Times New Roman" w:cs="Times New Roman"/>
          <w:color w:val="auto"/>
          <w:lang w:val="en-US"/>
        </w:rPr>
        <w:t xml:space="preserve"> Finance’s recent </w:t>
      </w:r>
      <w:r w:rsidR="00433B2D" w:rsidRPr="00EC0C69">
        <w:rPr>
          <w:rFonts w:ascii="Times New Roman" w:hAnsi="Times New Roman" w:cs="Times New Roman"/>
          <w:color w:val="auto"/>
          <w:lang w:val="en-US"/>
        </w:rPr>
        <w:t>collaboration with the P</w:t>
      </w:r>
      <w:r>
        <w:rPr>
          <w:rFonts w:ascii="Times New Roman" w:hAnsi="Times New Roman" w:cs="Times New Roman"/>
          <w:color w:val="auto"/>
          <w:lang w:val="en-US"/>
        </w:rPr>
        <w:t xml:space="preserve">ermanent </w:t>
      </w:r>
      <w:r w:rsidR="00433B2D" w:rsidRPr="00EC0C69">
        <w:rPr>
          <w:rFonts w:ascii="Times New Roman" w:hAnsi="Times New Roman" w:cs="Times New Roman"/>
          <w:color w:val="auto"/>
          <w:lang w:val="en-US"/>
        </w:rPr>
        <w:t>C</w:t>
      </w:r>
      <w:r>
        <w:rPr>
          <w:rFonts w:ascii="Times New Roman" w:hAnsi="Times New Roman" w:cs="Times New Roman"/>
          <w:color w:val="auto"/>
          <w:lang w:val="en-US"/>
        </w:rPr>
        <w:t xml:space="preserve">ourt of </w:t>
      </w:r>
      <w:r w:rsidR="00433B2D" w:rsidRPr="00EC0C69">
        <w:rPr>
          <w:rFonts w:ascii="Times New Roman" w:hAnsi="Times New Roman" w:cs="Times New Roman"/>
          <w:color w:val="auto"/>
          <w:lang w:val="en-US"/>
        </w:rPr>
        <w:t>A</w:t>
      </w:r>
      <w:r>
        <w:rPr>
          <w:rFonts w:ascii="Times New Roman" w:hAnsi="Times New Roman" w:cs="Times New Roman"/>
          <w:color w:val="auto"/>
          <w:lang w:val="en-US"/>
        </w:rPr>
        <w:t>rbitration</w:t>
      </w:r>
      <w:r w:rsidR="00433B2D" w:rsidRPr="00EC0C69">
        <w:rPr>
          <w:rFonts w:ascii="Times New Roman" w:hAnsi="Times New Roman" w:cs="Times New Roman"/>
          <w:color w:val="auto"/>
          <w:lang w:val="en-US"/>
        </w:rPr>
        <w:t xml:space="preserve"> </w:t>
      </w:r>
      <w:r>
        <w:rPr>
          <w:rFonts w:ascii="Times New Roman" w:hAnsi="Times New Roman" w:cs="Times New Roman"/>
          <w:color w:val="auto"/>
          <w:lang w:val="en-US"/>
        </w:rPr>
        <w:t xml:space="preserve">has significantly enhanced the ability of both entities to meet the arbitration and dispute resolution needs in complex financial disputes.  The Permanent Court of Arbitration was established by treaty in 1899, and has provided dispute resolution services to the international community for more than one hundred years.  As an intergovernmental organization with 121 member states, it often functions at the intersection of public and private international law.  This collaboration brings together the expertise of </w:t>
      </w:r>
      <w:r w:rsidR="00922513" w:rsidRPr="00EC0C69">
        <w:rPr>
          <w:rFonts w:ascii="Times New Roman" w:hAnsi="Times New Roman" w:cs="Times New Roman"/>
          <w:color w:val="auto"/>
          <w:lang w:val="en-US"/>
        </w:rPr>
        <w:t>P.</w:t>
      </w:r>
      <w:r w:rsidR="00EE5D70" w:rsidRPr="00EC0C69">
        <w:rPr>
          <w:rFonts w:ascii="Times New Roman" w:hAnsi="Times New Roman" w:cs="Times New Roman"/>
          <w:color w:val="auto"/>
          <w:lang w:val="en-US"/>
        </w:rPr>
        <w:t>R.I.M.E. Finance</w:t>
      </w:r>
      <w:r w:rsidR="00736760" w:rsidRPr="00EC0C69">
        <w:rPr>
          <w:rFonts w:ascii="Times New Roman" w:hAnsi="Times New Roman" w:cs="Times New Roman"/>
          <w:color w:val="auto"/>
          <w:lang w:val="en-US"/>
        </w:rPr>
        <w:t xml:space="preserve">, </w:t>
      </w:r>
      <w:r>
        <w:rPr>
          <w:rFonts w:ascii="Times New Roman" w:hAnsi="Times New Roman" w:cs="Times New Roman"/>
          <w:color w:val="auto"/>
          <w:lang w:val="en-US"/>
        </w:rPr>
        <w:t xml:space="preserve">including </w:t>
      </w:r>
      <w:r w:rsidR="00736760" w:rsidRPr="00EC0C69">
        <w:rPr>
          <w:rFonts w:ascii="Times New Roman" w:hAnsi="Times New Roman" w:cs="Times New Roman"/>
          <w:color w:val="auto"/>
          <w:lang w:val="en-US"/>
        </w:rPr>
        <w:t xml:space="preserve">more than 100 of the most senior experts from the world of finance, financial markets law and dispute resolution, </w:t>
      </w:r>
      <w:r w:rsidR="00922513" w:rsidRPr="00EC0C69">
        <w:rPr>
          <w:rFonts w:ascii="Times New Roman" w:hAnsi="Times New Roman" w:cs="Times New Roman"/>
          <w:color w:val="auto"/>
          <w:lang w:val="en-US"/>
        </w:rPr>
        <w:t xml:space="preserve">and the </w:t>
      </w:r>
      <w:r w:rsidR="00851763" w:rsidRPr="00EC0C69">
        <w:rPr>
          <w:rFonts w:ascii="Times New Roman" w:hAnsi="Times New Roman" w:cs="Times New Roman"/>
          <w:color w:val="auto"/>
          <w:lang w:val="en-US"/>
        </w:rPr>
        <w:t xml:space="preserve">well-established </w:t>
      </w:r>
      <w:r w:rsidR="00922513" w:rsidRPr="00EC0C69">
        <w:rPr>
          <w:rFonts w:ascii="Times New Roman" w:hAnsi="Times New Roman" w:cs="Times New Roman"/>
          <w:color w:val="auto"/>
          <w:lang w:val="en-US"/>
        </w:rPr>
        <w:t>institutional framework of the P</w:t>
      </w:r>
      <w:r>
        <w:rPr>
          <w:rFonts w:ascii="Times New Roman" w:hAnsi="Times New Roman" w:cs="Times New Roman"/>
          <w:color w:val="auto"/>
          <w:lang w:val="en-US"/>
        </w:rPr>
        <w:t xml:space="preserve">ermanent Court of Arbitration, including its </w:t>
      </w:r>
      <w:r w:rsidR="00EE5D70" w:rsidRPr="00EC0C69">
        <w:rPr>
          <w:rFonts w:ascii="Times New Roman" w:hAnsi="Times New Roman" w:cs="Times New Roman"/>
          <w:color w:val="auto"/>
          <w:lang w:val="en-US"/>
        </w:rPr>
        <w:t>40 lawyers and case</w:t>
      </w:r>
      <w:r w:rsidR="002D500A" w:rsidRPr="00EC0C69">
        <w:rPr>
          <w:rFonts w:ascii="Times New Roman" w:hAnsi="Times New Roman" w:cs="Times New Roman"/>
          <w:color w:val="auto"/>
          <w:lang w:val="en-US"/>
        </w:rPr>
        <w:t xml:space="preserve"> </w:t>
      </w:r>
      <w:r w:rsidR="00EE5D70" w:rsidRPr="00EC0C69">
        <w:rPr>
          <w:rFonts w:ascii="Times New Roman" w:hAnsi="Times New Roman" w:cs="Times New Roman"/>
          <w:color w:val="auto"/>
          <w:lang w:val="en-US"/>
        </w:rPr>
        <w:t xml:space="preserve">managers </w:t>
      </w:r>
      <w:r w:rsidR="00922513" w:rsidRPr="00EC0C69">
        <w:rPr>
          <w:rFonts w:ascii="Times New Roman" w:hAnsi="Times New Roman" w:cs="Times New Roman"/>
          <w:color w:val="auto"/>
          <w:lang w:val="en-US"/>
        </w:rPr>
        <w:t xml:space="preserve">who undertake the </w:t>
      </w:r>
      <w:r w:rsidR="00EE5D70" w:rsidRPr="00EC0C69">
        <w:rPr>
          <w:rFonts w:ascii="Times New Roman" w:hAnsi="Times New Roman" w:cs="Times New Roman"/>
          <w:color w:val="auto"/>
          <w:lang w:val="en-US"/>
        </w:rPr>
        <w:t>administration of cases</w:t>
      </w:r>
      <w:r w:rsidR="002D500A" w:rsidRPr="00EC0C69">
        <w:rPr>
          <w:rFonts w:ascii="Times New Roman" w:hAnsi="Times New Roman" w:cs="Times New Roman"/>
          <w:color w:val="auto"/>
          <w:lang w:val="en-US"/>
        </w:rPr>
        <w:t xml:space="preserve">. </w:t>
      </w:r>
      <w:r>
        <w:rPr>
          <w:rFonts w:ascii="Times New Roman" w:hAnsi="Times New Roman" w:cs="Times New Roman"/>
          <w:color w:val="auto"/>
          <w:lang w:val="en-US"/>
        </w:rPr>
        <w:t xml:space="preserve"> It also permits </w:t>
      </w:r>
      <w:r w:rsidR="00FA40DC" w:rsidRPr="00EC0C69">
        <w:rPr>
          <w:rFonts w:ascii="Times New Roman" w:hAnsi="Times New Roman" w:cs="Times New Roman"/>
          <w:color w:val="auto"/>
          <w:lang w:val="en-US"/>
        </w:rPr>
        <w:t xml:space="preserve">arbitrations </w:t>
      </w:r>
      <w:r>
        <w:rPr>
          <w:rFonts w:ascii="Times New Roman" w:hAnsi="Times New Roman" w:cs="Times New Roman"/>
          <w:color w:val="auto"/>
          <w:lang w:val="en-US"/>
        </w:rPr>
        <w:t>to ta</w:t>
      </w:r>
      <w:r w:rsidR="00FA40DC" w:rsidRPr="00EC0C69">
        <w:rPr>
          <w:rFonts w:ascii="Times New Roman" w:hAnsi="Times New Roman" w:cs="Times New Roman"/>
          <w:color w:val="auto"/>
          <w:lang w:val="en-US"/>
        </w:rPr>
        <w:t xml:space="preserve">ke place anywhere in the world, </w:t>
      </w:r>
      <w:r>
        <w:rPr>
          <w:rFonts w:ascii="Times New Roman" w:hAnsi="Times New Roman" w:cs="Times New Roman"/>
          <w:color w:val="auto"/>
          <w:lang w:val="en-US"/>
        </w:rPr>
        <w:t>and these proceedings may b</w:t>
      </w:r>
      <w:r w:rsidR="00FA40DC" w:rsidRPr="00EC0C69">
        <w:rPr>
          <w:rFonts w:ascii="Times New Roman" w:hAnsi="Times New Roman" w:cs="Times New Roman"/>
          <w:color w:val="auto"/>
          <w:lang w:val="en-US"/>
        </w:rPr>
        <w:t>e facilitated by the P</w:t>
      </w:r>
      <w:r w:rsidR="00346B14">
        <w:rPr>
          <w:rFonts w:ascii="Times New Roman" w:hAnsi="Times New Roman" w:cs="Times New Roman"/>
          <w:color w:val="auto"/>
          <w:lang w:val="en-US"/>
        </w:rPr>
        <w:t xml:space="preserve">ermanent </w:t>
      </w:r>
      <w:r w:rsidR="00FA40DC" w:rsidRPr="00EC0C69">
        <w:rPr>
          <w:rFonts w:ascii="Times New Roman" w:hAnsi="Times New Roman" w:cs="Times New Roman"/>
          <w:color w:val="auto"/>
          <w:lang w:val="en-US"/>
        </w:rPr>
        <w:t>C</w:t>
      </w:r>
      <w:r w:rsidR="00346B14">
        <w:rPr>
          <w:rFonts w:ascii="Times New Roman" w:hAnsi="Times New Roman" w:cs="Times New Roman"/>
          <w:color w:val="auto"/>
          <w:lang w:val="en-US"/>
        </w:rPr>
        <w:t xml:space="preserve">ourt of </w:t>
      </w:r>
      <w:r w:rsidR="00FA40DC" w:rsidRPr="00EC0C69">
        <w:rPr>
          <w:rFonts w:ascii="Times New Roman" w:hAnsi="Times New Roman" w:cs="Times New Roman"/>
          <w:color w:val="auto"/>
          <w:lang w:val="en-US"/>
        </w:rPr>
        <w:t>A</w:t>
      </w:r>
      <w:r w:rsidR="00346B14">
        <w:rPr>
          <w:rFonts w:ascii="Times New Roman" w:hAnsi="Times New Roman" w:cs="Times New Roman"/>
          <w:color w:val="auto"/>
          <w:lang w:val="en-US"/>
        </w:rPr>
        <w:t>rbitration</w:t>
      </w:r>
      <w:r w:rsidR="00FA40DC" w:rsidRPr="00EC0C69">
        <w:rPr>
          <w:rFonts w:ascii="Times New Roman" w:hAnsi="Times New Roman" w:cs="Times New Roman"/>
          <w:color w:val="auto"/>
          <w:lang w:val="en-US"/>
        </w:rPr>
        <w:t xml:space="preserve">'s host country agreements with </w:t>
      </w:r>
      <w:r>
        <w:rPr>
          <w:rFonts w:ascii="Times New Roman" w:hAnsi="Times New Roman" w:cs="Times New Roman"/>
          <w:color w:val="auto"/>
          <w:lang w:val="en-US"/>
        </w:rPr>
        <w:t xml:space="preserve">many </w:t>
      </w:r>
      <w:r w:rsidR="00FA40DC" w:rsidRPr="00EC0C69">
        <w:rPr>
          <w:rFonts w:ascii="Times New Roman" w:hAnsi="Times New Roman" w:cs="Times New Roman"/>
          <w:color w:val="auto"/>
          <w:lang w:val="en-US"/>
        </w:rPr>
        <w:t xml:space="preserve">of its member states. </w:t>
      </w:r>
    </w:p>
    <w:p w14:paraId="7E8AA43C" w14:textId="77777777" w:rsidR="00953D6E" w:rsidRPr="00953D6E" w:rsidRDefault="00953D6E" w:rsidP="00953D6E">
      <w:pPr>
        <w:pStyle w:val="Default"/>
        <w:spacing w:line="480" w:lineRule="auto"/>
        <w:rPr>
          <w:rFonts w:ascii="Times New Roman" w:hAnsi="Times New Roman" w:cs="Times New Roman"/>
          <w:u w:val="single"/>
          <w:lang w:val="en-US"/>
        </w:rPr>
      </w:pPr>
      <w:r>
        <w:rPr>
          <w:rFonts w:ascii="Times New Roman" w:hAnsi="Times New Roman" w:cs="Times New Roman"/>
          <w:b/>
          <w:u w:val="single"/>
          <w:lang w:val="en-US"/>
        </w:rPr>
        <w:t>Expert Judicial Education – P.R.I.M.E. Finance and the Courts</w:t>
      </w:r>
    </w:p>
    <w:p w14:paraId="27CB98E5" w14:textId="77777777" w:rsidR="00953D6E" w:rsidRPr="00953D6E" w:rsidRDefault="00953D6E" w:rsidP="00953D6E">
      <w:pPr>
        <w:autoSpaceDE w:val="0"/>
        <w:autoSpaceDN w:val="0"/>
        <w:adjustRightInd w:val="0"/>
        <w:spacing w:line="480" w:lineRule="auto"/>
        <w:ind w:firstLine="7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P.R.I.M.E. Finance has also addressed the need for enhanced education and training for courts and judicial officers who may hear and decide complex financial disputes, including disputes arising from transactions based on industry-standard documentation such as the ISDA Master Agreement.  It is a fact of judicial life that a judge cannot be expert in every matter that may come before him or her to be decided, and similarly a fact that when the cases arises, there is likely to be little time to gain a broad perspective of the legal and business context for the dispute.  Working with the </w:t>
      </w:r>
      <w:r w:rsidR="00C97A6F">
        <w:rPr>
          <w:rFonts w:ascii="Times New Roman" w:hAnsi="Times New Roman" w:cs="Times New Roman"/>
          <w:color w:val="000000"/>
          <w:sz w:val="24"/>
          <w:szCs w:val="24"/>
          <w:lang w:val="en-US"/>
        </w:rPr>
        <w:t xml:space="preserve">European Bank for Reconstruction and Development, the </w:t>
      </w:r>
      <w:r>
        <w:rPr>
          <w:rFonts w:ascii="Times New Roman" w:hAnsi="Times New Roman" w:cs="Times New Roman"/>
          <w:color w:val="000000"/>
          <w:sz w:val="24"/>
          <w:szCs w:val="24"/>
          <w:lang w:val="en-US"/>
        </w:rPr>
        <w:t>International Bar Association</w:t>
      </w:r>
      <w:r w:rsidR="00C97A6F">
        <w:rPr>
          <w:rFonts w:ascii="Times New Roman" w:hAnsi="Times New Roman" w:cs="Times New Roman"/>
          <w:color w:val="000000"/>
          <w:sz w:val="24"/>
          <w:szCs w:val="24"/>
          <w:lang w:val="en-US"/>
        </w:rPr>
        <w:t xml:space="preserve">, the Municipality of The Hague, </w:t>
      </w:r>
      <w:r>
        <w:rPr>
          <w:rFonts w:ascii="Times New Roman" w:hAnsi="Times New Roman" w:cs="Times New Roman"/>
          <w:color w:val="000000"/>
          <w:sz w:val="24"/>
          <w:szCs w:val="24"/>
          <w:lang w:val="en-US"/>
        </w:rPr>
        <w:t>and other organizations, P</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R</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I</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M</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E</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Finance </w:t>
      </w:r>
      <w:r w:rsidR="003E4F7C">
        <w:rPr>
          <w:rFonts w:ascii="Times New Roman" w:hAnsi="Times New Roman" w:cs="Times New Roman"/>
          <w:color w:val="000000"/>
          <w:sz w:val="24"/>
          <w:szCs w:val="24"/>
          <w:lang w:val="en-US"/>
        </w:rPr>
        <w:t xml:space="preserve">experts </w:t>
      </w:r>
      <w:r>
        <w:rPr>
          <w:rFonts w:ascii="Times New Roman" w:hAnsi="Times New Roman" w:cs="Times New Roman"/>
          <w:color w:val="000000"/>
          <w:sz w:val="24"/>
          <w:szCs w:val="24"/>
          <w:lang w:val="en-US"/>
        </w:rPr>
        <w:t>ha</w:t>
      </w:r>
      <w:r w:rsidR="003E4F7C">
        <w:rPr>
          <w:rFonts w:ascii="Times New Roman" w:hAnsi="Times New Roman" w:cs="Times New Roman"/>
          <w:color w:val="000000"/>
          <w:sz w:val="24"/>
          <w:szCs w:val="24"/>
          <w:lang w:val="en-US"/>
        </w:rPr>
        <w:t>ve</w:t>
      </w:r>
      <w:r>
        <w:rPr>
          <w:rFonts w:ascii="Times New Roman" w:hAnsi="Times New Roman" w:cs="Times New Roman"/>
          <w:color w:val="000000"/>
          <w:sz w:val="24"/>
          <w:szCs w:val="24"/>
          <w:lang w:val="en-US"/>
        </w:rPr>
        <w:t xml:space="preserve"> provided training to judges on </w:t>
      </w:r>
      <w:r w:rsidR="000F7D19">
        <w:rPr>
          <w:rFonts w:ascii="Times New Roman" w:hAnsi="Times New Roman" w:cs="Times New Roman"/>
          <w:color w:val="000000"/>
          <w:sz w:val="24"/>
          <w:szCs w:val="24"/>
          <w:lang w:val="en-US"/>
        </w:rPr>
        <w:t xml:space="preserve">several </w:t>
      </w:r>
      <w:r>
        <w:rPr>
          <w:rFonts w:ascii="Times New Roman" w:hAnsi="Times New Roman" w:cs="Times New Roman"/>
          <w:color w:val="000000"/>
          <w:sz w:val="24"/>
          <w:szCs w:val="24"/>
          <w:lang w:val="en-US"/>
        </w:rPr>
        <w:t>continents, from the most sophisticated courts located in New York and Delaware to courts in emerging markets and developing countries.  This work complements P</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R</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I</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M</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E</w:t>
      </w:r>
      <w:r w:rsidR="00C97A6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Finance’s arbitration and other dispute resolution work, and enhances the capacity of courts to address these disputes.  And this, in turn, reduces the risk of inconsistent determinations and outcomes, and the global systemic risk that accompanies it.  </w:t>
      </w:r>
    </w:p>
    <w:p w14:paraId="48B54FD9" w14:textId="77777777" w:rsidR="00870025" w:rsidRPr="003E4F7C" w:rsidRDefault="00722811" w:rsidP="00492458">
      <w:pPr>
        <w:autoSpaceDE w:val="0"/>
        <w:autoSpaceDN w:val="0"/>
        <w:adjustRightInd w:val="0"/>
        <w:spacing w:line="480" w:lineRule="auto"/>
        <w:rPr>
          <w:rFonts w:ascii="Times New Roman" w:hAnsi="Times New Roman" w:cs="Times New Roman"/>
          <w:b/>
          <w:i/>
          <w:color w:val="000000"/>
          <w:sz w:val="24"/>
          <w:szCs w:val="24"/>
          <w:lang w:val="en-US"/>
        </w:rPr>
      </w:pPr>
      <w:r w:rsidRPr="003E4F7C">
        <w:rPr>
          <w:rFonts w:ascii="Times New Roman" w:hAnsi="Times New Roman" w:cs="Times New Roman"/>
          <w:b/>
          <w:color w:val="000000"/>
          <w:sz w:val="24"/>
          <w:szCs w:val="24"/>
          <w:u w:val="single"/>
          <w:lang w:val="en-US"/>
        </w:rPr>
        <w:t xml:space="preserve">A </w:t>
      </w:r>
      <w:r w:rsidR="003E4F7C" w:rsidRPr="003E4F7C">
        <w:rPr>
          <w:rFonts w:ascii="Times New Roman" w:hAnsi="Times New Roman" w:cs="Times New Roman"/>
          <w:b/>
          <w:color w:val="000000"/>
          <w:sz w:val="24"/>
          <w:szCs w:val="24"/>
          <w:u w:val="single"/>
          <w:lang w:val="en-US"/>
        </w:rPr>
        <w:t xml:space="preserve">Recent Example:  </w:t>
      </w:r>
      <w:r w:rsidR="003E4F7C" w:rsidRPr="003E4F7C">
        <w:rPr>
          <w:rFonts w:ascii="Times New Roman" w:hAnsi="Times New Roman" w:cs="Times New Roman"/>
          <w:b/>
          <w:i/>
          <w:color w:val="000000"/>
          <w:sz w:val="24"/>
          <w:szCs w:val="24"/>
          <w:u w:val="single"/>
          <w:lang w:val="en-US"/>
        </w:rPr>
        <w:t>In re Caesar’s Entertainment Operating Co</w:t>
      </w:r>
      <w:r w:rsidR="003E4F7C">
        <w:rPr>
          <w:rFonts w:ascii="Times New Roman" w:hAnsi="Times New Roman" w:cs="Times New Roman"/>
          <w:b/>
          <w:i/>
          <w:color w:val="000000"/>
          <w:sz w:val="24"/>
          <w:szCs w:val="24"/>
          <w:u w:val="single"/>
          <w:lang w:val="en-US"/>
        </w:rPr>
        <w:t>.</w:t>
      </w:r>
    </w:p>
    <w:p w14:paraId="6EC51CAF" w14:textId="77777777" w:rsidR="003E4F7C" w:rsidRDefault="003E4F7C" w:rsidP="00492458">
      <w:pPr>
        <w:spacing w:line="480" w:lineRule="auto"/>
        <w:ind w:firstLine="7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One recent example illustrates how P</w:t>
      </w:r>
      <w:r w:rsidR="00883E4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R</w:t>
      </w:r>
      <w:r w:rsidR="00883E4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I</w:t>
      </w:r>
      <w:r w:rsidR="00883E4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M</w:t>
      </w:r>
      <w:r w:rsidR="00883E4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E</w:t>
      </w:r>
      <w:r w:rsidR="00883E4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Finance experts were able to address a significant dispute in a prompt, efficient, and effective manner.  In </w:t>
      </w:r>
      <w:r>
        <w:rPr>
          <w:rFonts w:ascii="Times New Roman" w:hAnsi="Times New Roman" w:cs="Times New Roman"/>
          <w:i/>
          <w:color w:val="000000"/>
          <w:sz w:val="24"/>
          <w:szCs w:val="24"/>
          <w:u w:val="single"/>
          <w:lang w:val="en-US"/>
        </w:rPr>
        <w:t>In re Caesar’s Entertainment Operating Co.</w:t>
      </w:r>
      <w:r>
        <w:rPr>
          <w:rFonts w:ascii="Times New Roman" w:hAnsi="Times New Roman" w:cs="Times New Roman"/>
          <w:color w:val="000000"/>
          <w:sz w:val="24"/>
          <w:szCs w:val="24"/>
          <w:lang w:val="en-US"/>
        </w:rPr>
        <w:t xml:space="preserve">, the parties faced a high-profile financial markets dispute concerning </w:t>
      </w:r>
      <w:r w:rsidR="00346B14">
        <w:rPr>
          <w:rFonts w:ascii="Times New Roman" w:hAnsi="Times New Roman" w:cs="Times New Roman"/>
          <w:color w:val="000000"/>
          <w:sz w:val="24"/>
          <w:szCs w:val="24"/>
          <w:lang w:val="en-US"/>
        </w:rPr>
        <w:t xml:space="preserve">some </w:t>
      </w:r>
      <w:r>
        <w:rPr>
          <w:rFonts w:ascii="Times New Roman" w:hAnsi="Times New Roman" w:cs="Times New Roman"/>
          <w:color w:val="000000"/>
          <w:sz w:val="24"/>
          <w:szCs w:val="24"/>
          <w:lang w:val="en-US"/>
        </w:rPr>
        <w:t>$1.7 billion in credit derivatives.  The ISDA Americas Credit Derivatives Determinations Committee convened an External Review Panel comprised of three P.R.I.M.E. Finance experts to address the question whether a “Failure to Pay Credit Event” had occurred for purposes of the parties’ obligations to one another.  The potential consequences of this determination, for the case and more generally, were significant, and a swift and authoritative resolution was needed.</w:t>
      </w:r>
    </w:p>
    <w:p w14:paraId="1AEA5226" w14:textId="77777777" w:rsidR="000352D0" w:rsidRPr="00EC0C69" w:rsidRDefault="003E4F7C" w:rsidP="00492458">
      <w:pPr>
        <w:spacing w:line="480" w:lineRule="auto"/>
        <w:ind w:firstLine="7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5D3918" w:rsidRPr="00EC0C69">
        <w:rPr>
          <w:rFonts w:ascii="Times New Roman" w:hAnsi="Times New Roman" w:cs="Times New Roman"/>
          <w:color w:val="000000"/>
          <w:sz w:val="24"/>
          <w:szCs w:val="24"/>
          <w:lang w:val="en-US"/>
        </w:rPr>
        <w:t xml:space="preserve">he External Review Panel unanimously concluded that the non-payment of interest was protected by a grace period and thus </w:t>
      </w:r>
      <w:r w:rsidR="0032322F" w:rsidRPr="00EC0C69">
        <w:rPr>
          <w:rFonts w:ascii="Times New Roman" w:hAnsi="Times New Roman" w:cs="Times New Roman"/>
          <w:color w:val="000000"/>
          <w:sz w:val="24"/>
          <w:szCs w:val="24"/>
          <w:lang w:val="en-US"/>
        </w:rPr>
        <w:t xml:space="preserve">was </w:t>
      </w:r>
      <w:r w:rsidR="005D3918" w:rsidRPr="00EC0C69">
        <w:rPr>
          <w:rFonts w:ascii="Times New Roman" w:hAnsi="Times New Roman" w:cs="Times New Roman"/>
          <w:color w:val="000000"/>
          <w:sz w:val="24"/>
          <w:szCs w:val="24"/>
          <w:lang w:val="en-US"/>
        </w:rPr>
        <w:t xml:space="preserve">not a “Failure to Pay Credit Event” for purposes of the market. </w:t>
      </w:r>
      <w:r>
        <w:rPr>
          <w:rFonts w:ascii="Times New Roman" w:hAnsi="Times New Roman" w:cs="Times New Roman"/>
          <w:color w:val="000000"/>
          <w:sz w:val="24"/>
          <w:szCs w:val="24"/>
          <w:lang w:val="en-US"/>
        </w:rPr>
        <w:t xml:space="preserve"> </w:t>
      </w:r>
      <w:r w:rsidR="005D3918" w:rsidRPr="00EC0C69">
        <w:rPr>
          <w:rFonts w:ascii="Times New Roman" w:hAnsi="Times New Roman" w:cs="Times New Roman"/>
          <w:color w:val="000000"/>
          <w:sz w:val="24"/>
          <w:szCs w:val="24"/>
          <w:lang w:val="en-US"/>
        </w:rPr>
        <w:t xml:space="preserve">The </w:t>
      </w:r>
      <w:r w:rsidR="0032322F" w:rsidRPr="00EC0C69">
        <w:rPr>
          <w:rFonts w:ascii="Times New Roman" w:hAnsi="Times New Roman" w:cs="Times New Roman"/>
          <w:color w:val="000000"/>
          <w:sz w:val="24"/>
          <w:szCs w:val="24"/>
          <w:lang w:val="en-US"/>
        </w:rPr>
        <w:t xml:space="preserve">unanimous decision was reached </w:t>
      </w:r>
      <w:r w:rsidR="005D3918" w:rsidRPr="00EC0C69">
        <w:rPr>
          <w:rFonts w:ascii="Times New Roman" w:hAnsi="Times New Roman" w:cs="Times New Roman"/>
          <w:color w:val="000000"/>
          <w:sz w:val="24"/>
          <w:szCs w:val="24"/>
          <w:lang w:val="en-US"/>
        </w:rPr>
        <w:t xml:space="preserve">within </w:t>
      </w:r>
      <w:r>
        <w:rPr>
          <w:rFonts w:ascii="Times New Roman" w:hAnsi="Times New Roman" w:cs="Times New Roman"/>
          <w:color w:val="000000"/>
          <w:sz w:val="24"/>
          <w:szCs w:val="24"/>
          <w:lang w:val="en-US"/>
        </w:rPr>
        <w:t xml:space="preserve">a brisk eight </w:t>
      </w:r>
      <w:r w:rsidR="005D3918" w:rsidRPr="00EC0C69">
        <w:rPr>
          <w:rFonts w:ascii="Times New Roman" w:hAnsi="Times New Roman" w:cs="Times New Roman"/>
          <w:color w:val="000000"/>
          <w:sz w:val="24"/>
          <w:szCs w:val="24"/>
          <w:lang w:val="en-US"/>
        </w:rPr>
        <w:t xml:space="preserve">days from the first filed brief. </w:t>
      </w:r>
      <w:r>
        <w:rPr>
          <w:rFonts w:ascii="Times New Roman" w:hAnsi="Times New Roman" w:cs="Times New Roman"/>
          <w:color w:val="000000"/>
          <w:sz w:val="24"/>
          <w:szCs w:val="24"/>
          <w:lang w:val="en-US"/>
        </w:rPr>
        <w:t xml:space="preserve"> Equally important, t</w:t>
      </w:r>
      <w:r w:rsidR="000352D0" w:rsidRPr="00EC0C69">
        <w:rPr>
          <w:rFonts w:ascii="Times New Roman" w:hAnsi="Times New Roman" w:cs="Times New Roman"/>
          <w:color w:val="000000"/>
          <w:sz w:val="24"/>
          <w:szCs w:val="24"/>
          <w:lang w:val="en-US"/>
        </w:rPr>
        <w:t>he process was a transparent one</w:t>
      </w:r>
      <w:r w:rsidR="00C572F2" w:rsidRPr="00EC0C6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 the</w:t>
      </w:r>
      <w:r w:rsidR="00EB6828" w:rsidRPr="00EC0C69">
        <w:rPr>
          <w:rFonts w:ascii="Times New Roman" w:hAnsi="Times New Roman" w:cs="Times New Roman"/>
          <w:color w:val="000000"/>
          <w:sz w:val="24"/>
          <w:szCs w:val="24"/>
          <w:lang w:val="en-US"/>
        </w:rPr>
        <w:t xml:space="preserve"> decision was made public afterwards</w:t>
      </w:r>
      <w:r w:rsidR="000352D0" w:rsidRPr="00EC0C69">
        <w:rPr>
          <w:rFonts w:ascii="Times New Roman" w:hAnsi="Times New Roman" w:cs="Times New Roman"/>
          <w:color w:val="000000"/>
          <w:sz w:val="24"/>
          <w:szCs w:val="24"/>
          <w:lang w:val="en-US"/>
        </w:rPr>
        <w:t>.</w:t>
      </w:r>
      <w:r w:rsidR="00341552" w:rsidRPr="00EC0C69">
        <w:rPr>
          <w:rStyle w:val="EndnoteReference"/>
          <w:rFonts w:ascii="Times New Roman" w:hAnsi="Times New Roman" w:cs="Times New Roman"/>
          <w:color w:val="000000"/>
          <w:sz w:val="24"/>
          <w:szCs w:val="24"/>
          <w:lang w:val="en-US"/>
        </w:rPr>
        <w:endnoteReference w:id="19"/>
      </w:r>
      <w:r w:rsidR="007F1D48" w:rsidRPr="00EC0C69">
        <w:rPr>
          <w:rFonts w:ascii="Times New Roman" w:hAnsi="Times New Roman" w:cs="Times New Roman"/>
          <w:color w:val="000000"/>
          <w:sz w:val="24"/>
          <w:szCs w:val="24"/>
          <w:lang w:val="en-US"/>
        </w:rPr>
        <w:t xml:space="preserve"> </w:t>
      </w:r>
    </w:p>
    <w:p w14:paraId="2A5E36ED" w14:textId="77777777" w:rsidR="005B3B0C" w:rsidRDefault="00883E4E" w:rsidP="00492458">
      <w:pPr>
        <w:autoSpaceDE w:val="0"/>
        <w:autoSpaceDN w:val="0"/>
        <w:adjustRightInd w:val="0"/>
        <w:spacing w:line="480" w:lineRule="auto"/>
        <w:ind w:firstLine="7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What does this example illustrate?  </w:t>
      </w:r>
      <w:r w:rsidR="0099180C">
        <w:rPr>
          <w:rFonts w:ascii="Times New Roman" w:hAnsi="Times New Roman" w:cs="Times New Roman"/>
          <w:color w:val="000000"/>
          <w:sz w:val="24"/>
          <w:szCs w:val="24"/>
          <w:lang w:val="en-US"/>
        </w:rPr>
        <w:t>Here, the parties were able to call upon the ISDA dispute resolution process and P</w:t>
      </w:r>
      <w:r w:rsidR="005B3B0C">
        <w:rPr>
          <w:rFonts w:ascii="Times New Roman" w:hAnsi="Times New Roman" w:cs="Times New Roman"/>
          <w:color w:val="000000"/>
          <w:sz w:val="24"/>
          <w:szCs w:val="24"/>
          <w:lang w:val="en-US"/>
        </w:rPr>
        <w:t>.</w:t>
      </w:r>
      <w:r w:rsidR="0099180C">
        <w:rPr>
          <w:rFonts w:ascii="Times New Roman" w:hAnsi="Times New Roman" w:cs="Times New Roman"/>
          <w:color w:val="000000"/>
          <w:sz w:val="24"/>
          <w:szCs w:val="24"/>
          <w:lang w:val="en-US"/>
        </w:rPr>
        <w:t>R</w:t>
      </w:r>
      <w:r w:rsidR="005B3B0C">
        <w:rPr>
          <w:rFonts w:ascii="Times New Roman" w:hAnsi="Times New Roman" w:cs="Times New Roman"/>
          <w:color w:val="000000"/>
          <w:sz w:val="24"/>
          <w:szCs w:val="24"/>
          <w:lang w:val="en-US"/>
        </w:rPr>
        <w:t>.</w:t>
      </w:r>
      <w:r w:rsidR="0099180C">
        <w:rPr>
          <w:rFonts w:ascii="Times New Roman" w:hAnsi="Times New Roman" w:cs="Times New Roman"/>
          <w:color w:val="000000"/>
          <w:sz w:val="24"/>
          <w:szCs w:val="24"/>
          <w:lang w:val="en-US"/>
        </w:rPr>
        <w:t>I</w:t>
      </w:r>
      <w:r w:rsidR="005B3B0C">
        <w:rPr>
          <w:rFonts w:ascii="Times New Roman" w:hAnsi="Times New Roman" w:cs="Times New Roman"/>
          <w:color w:val="000000"/>
          <w:sz w:val="24"/>
          <w:szCs w:val="24"/>
          <w:lang w:val="en-US"/>
        </w:rPr>
        <w:t>.</w:t>
      </w:r>
      <w:r w:rsidR="0099180C">
        <w:rPr>
          <w:rFonts w:ascii="Times New Roman" w:hAnsi="Times New Roman" w:cs="Times New Roman"/>
          <w:color w:val="000000"/>
          <w:sz w:val="24"/>
          <w:szCs w:val="24"/>
          <w:lang w:val="en-US"/>
        </w:rPr>
        <w:t>M</w:t>
      </w:r>
      <w:r w:rsidR="005B3B0C">
        <w:rPr>
          <w:rFonts w:ascii="Times New Roman" w:hAnsi="Times New Roman" w:cs="Times New Roman"/>
          <w:color w:val="000000"/>
          <w:sz w:val="24"/>
          <w:szCs w:val="24"/>
          <w:lang w:val="en-US"/>
        </w:rPr>
        <w:t>.</w:t>
      </w:r>
      <w:r w:rsidR="0099180C">
        <w:rPr>
          <w:rFonts w:ascii="Times New Roman" w:hAnsi="Times New Roman" w:cs="Times New Roman"/>
          <w:color w:val="000000"/>
          <w:sz w:val="24"/>
          <w:szCs w:val="24"/>
          <w:lang w:val="en-US"/>
        </w:rPr>
        <w:t>E</w:t>
      </w:r>
      <w:r w:rsidR="005B3B0C">
        <w:rPr>
          <w:rFonts w:ascii="Times New Roman" w:hAnsi="Times New Roman" w:cs="Times New Roman"/>
          <w:color w:val="000000"/>
          <w:sz w:val="24"/>
          <w:szCs w:val="24"/>
          <w:lang w:val="en-US"/>
        </w:rPr>
        <w:t>.</w:t>
      </w:r>
      <w:r w:rsidR="0099180C">
        <w:rPr>
          <w:rFonts w:ascii="Times New Roman" w:hAnsi="Times New Roman" w:cs="Times New Roman"/>
          <w:color w:val="000000"/>
          <w:sz w:val="24"/>
          <w:szCs w:val="24"/>
          <w:lang w:val="en-US"/>
        </w:rPr>
        <w:t xml:space="preserve"> Finance’s experts to obtain a prompt resolution of a difficult question.  </w:t>
      </w:r>
      <w:r w:rsidR="005B3B0C">
        <w:rPr>
          <w:rFonts w:ascii="Times New Roman" w:hAnsi="Times New Roman" w:cs="Times New Roman"/>
          <w:color w:val="000000"/>
          <w:sz w:val="24"/>
          <w:szCs w:val="24"/>
          <w:lang w:val="en-US"/>
        </w:rPr>
        <w:t xml:space="preserve">Not every dispute can be addressed through this specialized process, and few will be able to be resolved in a period of days, not weeks or months.  But sophisticated parties to complex and technical transactions may well seek to construct the most appropriate process to address a dispute, and the availability of experts in complex financial transactions and documentation can facilitate that process. </w:t>
      </w:r>
    </w:p>
    <w:p w14:paraId="7B6DE1A2" w14:textId="77777777" w:rsidR="00360166" w:rsidRPr="005B3B0C" w:rsidRDefault="005B3B0C" w:rsidP="005106CB">
      <w:pPr>
        <w:keepNext/>
        <w:autoSpaceDE w:val="0"/>
        <w:autoSpaceDN w:val="0"/>
        <w:adjustRightInd w:val="0"/>
        <w:spacing w:line="480" w:lineRule="auto"/>
        <w:rPr>
          <w:rFonts w:ascii="Times New Roman" w:hAnsi="Times New Roman" w:cs="Times New Roman"/>
          <w:b/>
          <w:sz w:val="24"/>
          <w:szCs w:val="24"/>
          <w:u w:val="single"/>
          <w:lang w:val="en-US"/>
        </w:rPr>
      </w:pPr>
      <w:r w:rsidRPr="005B3B0C">
        <w:rPr>
          <w:rFonts w:ascii="Times New Roman" w:hAnsi="Times New Roman" w:cs="Times New Roman"/>
          <w:b/>
          <w:sz w:val="24"/>
          <w:szCs w:val="24"/>
          <w:u w:val="single"/>
          <w:lang w:val="en-US"/>
        </w:rPr>
        <w:t xml:space="preserve">Conclusion – </w:t>
      </w:r>
      <w:r>
        <w:rPr>
          <w:rFonts w:ascii="Times New Roman" w:hAnsi="Times New Roman" w:cs="Times New Roman"/>
          <w:b/>
          <w:sz w:val="24"/>
          <w:szCs w:val="24"/>
          <w:u w:val="single"/>
          <w:lang w:val="en-US"/>
        </w:rPr>
        <w:t xml:space="preserve">Defining and </w:t>
      </w:r>
      <w:r w:rsidRPr="005B3B0C">
        <w:rPr>
          <w:rFonts w:ascii="Times New Roman" w:hAnsi="Times New Roman" w:cs="Times New Roman"/>
          <w:b/>
          <w:sz w:val="24"/>
          <w:szCs w:val="24"/>
          <w:u w:val="single"/>
          <w:lang w:val="en-US"/>
        </w:rPr>
        <w:t xml:space="preserve">Embracing a </w:t>
      </w:r>
      <w:r w:rsidR="007F1D48" w:rsidRPr="005B3B0C">
        <w:rPr>
          <w:rFonts w:ascii="Times New Roman" w:hAnsi="Times New Roman" w:cs="Times New Roman"/>
          <w:b/>
          <w:sz w:val="24"/>
          <w:szCs w:val="24"/>
          <w:u w:val="single"/>
          <w:lang w:val="en-US"/>
        </w:rPr>
        <w:t>R</w:t>
      </w:r>
      <w:r w:rsidR="00360166" w:rsidRPr="005B3B0C">
        <w:rPr>
          <w:rFonts w:ascii="Times New Roman" w:hAnsi="Times New Roman" w:cs="Times New Roman"/>
          <w:b/>
          <w:sz w:val="24"/>
          <w:szCs w:val="24"/>
          <w:u w:val="single"/>
          <w:lang w:val="en-US"/>
        </w:rPr>
        <w:t xml:space="preserve">ole </w:t>
      </w:r>
      <w:r w:rsidR="00663AEE" w:rsidRPr="005B3B0C">
        <w:rPr>
          <w:rFonts w:ascii="Times New Roman" w:hAnsi="Times New Roman" w:cs="Times New Roman"/>
          <w:b/>
          <w:sz w:val="24"/>
          <w:szCs w:val="24"/>
          <w:u w:val="single"/>
          <w:lang w:val="en-US"/>
        </w:rPr>
        <w:t xml:space="preserve">for </w:t>
      </w:r>
      <w:r w:rsidR="007F1D48" w:rsidRPr="005B3B0C">
        <w:rPr>
          <w:rFonts w:ascii="Times New Roman" w:hAnsi="Times New Roman" w:cs="Times New Roman"/>
          <w:b/>
          <w:sz w:val="24"/>
          <w:szCs w:val="24"/>
          <w:u w:val="single"/>
          <w:lang w:val="en-US"/>
        </w:rPr>
        <w:t>E</w:t>
      </w:r>
      <w:r w:rsidR="00360166" w:rsidRPr="005B3B0C">
        <w:rPr>
          <w:rFonts w:ascii="Times New Roman" w:hAnsi="Times New Roman" w:cs="Times New Roman"/>
          <w:b/>
          <w:sz w:val="24"/>
          <w:szCs w:val="24"/>
          <w:u w:val="single"/>
          <w:lang w:val="en-US"/>
        </w:rPr>
        <w:t>xperts</w:t>
      </w:r>
    </w:p>
    <w:p w14:paraId="41760541" w14:textId="77777777" w:rsidR="00F06B61" w:rsidRPr="00EC0C69" w:rsidRDefault="005B3B0C" w:rsidP="005106CB">
      <w:pPr>
        <w:keepNext/>
        <w:spacing w:line="480" w:lineRule="auto"/>
        <w:ind w:firstLine="708"/>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Complex financial disputes, like every dispute, require dispute resolution procedures that are fair, just, efficient, and effective.  </w:t>
      </w:r>
      <w:r w:rsidR="004F7D8A">
        <w:rPr>
          <w:rFonts w:ascii="Times New Roman" w:hAnsi="Times New Roman" w:cs="Times New Roman"/>
          <w:color w:val="000000"/>
          <w:sz w:val="24"/>
          <w:szCs w:val="24"/>
          <w:lang w:val="en-US"/>
        </w:rPr>
        <w:t>Courts that may hear these disputes benefit from expert judicial education and, where possible, expert guidance and testimony.  Parties to such disputes may elect arbitration or mediation, either before the dispute or after it arises, and they will benefit from neutrals who have both expertise and experience in these matters.  Similarly, a</w:t>
      </w:r>
      <w:r w:rsidR="008C078E" w:rsidRPr="00EC0C69">
        <w:rPr>
          <w:rFonts w:ascii="Times New Roman" w:hAnsi="Times New Roman" w:cs="Times New Roman"/>
          <w:sz w:val="24"/>
          <w:szCs w:val="24"/>
          <w:lang w:val="en-US"/>
        </w:rPr>
        <w:t>n</w:t>
      </w:r>
      <w:r w:rsidR="00360166" w:rsidRPr="00EC0C69">
        <w:rPr>
          <w:rFonts w:ascii="Times New Roman" w:hAnsi="Times New Roman" w:cs="Times New Roman"/>
          <w:sz w:val="24"/>
          <w:szCs w:val="24"/>
          <w:lang w:val="en-US"/>
        </w:rPr>
        <w:t xml:space="preserve"> expert</w:t>
      </w:r>
      <w:r w:rsidR="008C078E" w:rsidRPr="00EC0C69">
        <w:rPr>
          <w:rFonts w:ascii="Times New Roman" w:hAnsi="Times New Roman" w:cs="Times New Roman"/>
          <w:sz w:val="24"/>
          <w:szCs w:val="24"/>
          <w:lang w:val="en-US"/>
        </w:rPr>
        <w:t xml:space="preserve">’s perspective </w:t>
      </w:r>
      <w:r w:rsidR="00360166" w:rsidRPr="00EC0C69">
        <w:rPr>
          <w:rFonts w:ascii="Times New Roman" w:hAnsi="Times New Roman" w:cs="Times New Roman"/>
          <w:sz w:val="24"/>
          <w:szCs w:val="24"/>
          <w:lang w:val="en-US"/>
        </w:rPr>
        <w:t>can be fundamental to the trial or arbitral process</w:t>
      </w:r>
      <w:r w:rsidR="0076577D" w:rsidRPr="00EC0C69">
        <w:rPr>
          <w:rFonts w:ascii="Times New Roman" w:hAnsi="Times New Roman" w:cs="Times New Roman"/>
          <w:sz w:val="24"/>
          <w:szCs w:val="24"/>
          <w:lang w:val="en-US"/>
        </w:rPr>
        <w:t xml:space="preserve"> </w:t>
      </w:r>
      <w:r w:rsidR="00360166" w:rsidRPr="00EC0C69">
        <w:rPr>
          <w:rFonts w:ascii="Times New Roman" w:hAnsi="Times New Roman" w:cs="Times New Roman"/>
          <w:sz w:val="24"/>
          <w:szCs w:val="24"/>
          <w:lang w:val="en-US"/>
        </w:rPr>
        <w:t xml:space="preserve">and in enabling the tribunal to come to a </w:t>
      </w:r>
      <w:r w:rsidR="008C078E" w:rsidRPr="00EC0C69">
        <w:rPr>
          <w:rFonts w:ascii="Times New Roman" w:hAnsi="Times New Roman" w:cs="Times New Roman"/>
          <w:sz w:val="24"/>
          <w:szCs w:val="24"/>
          <w:lang w:val="en-US"/>
        </w:rPr>
        <w:t>sound</w:t>
      </w:r>
      <w:r w:rsidR="00360166" w:rsidRPr="00EC0C69">
        <w:rPr>
          <w:rFonts w:ascii="Times New Roman" w:hAnsi="Times New Roman" w:cs="Times New Roman"/>
          <w:sz w:val="24"/>
          <w:szCs w:val="24"/>
          <w:lang w:val="en-US"/>
        </w:rPr>
        <w:t xml:space="preserve"> decision. </w:t>
      </w:r>
      <w:r w:rsidR="004F7D8A">
        <w:rPr>
          <w:rFonts w:ascii="Times New Roman" w:hAnsi="Times New Roman" w:cs="Times New Roman"/>
          <w:sz w:val="24"/>
          <w:szCs w:val="24"/>
          <w:lang w:val="en-US"/>
        </w:rPr>
        <w:t xml:space="preserve"> </w:t>
      </w:r>
      <w:r w:rsidR="008C078E" w:rsidRPr="00EC0C69">
        <w:rPr>
          <w:rFonts w:ascii="Times New Roman" w:hAnsi="Times New Roman" w:cs="Times New Roman"/>
          <w:sz w:val="24"/>
          <w:szCs w:val="24"/>
          <w:lang w:val="en-US"/>
        </w:rPr>
        <w:t xml:space="preserve">This may especially be so </w:t>
      </w:r>
      <w:r w:rsidR="004F7D8A">
        <w:rPr>
          <w:rFonts w:ascii="Times New Roman" w:hAnsi="Times New Roman" w:cs="Times New Roman"/>
          <w:sz w:val="24"/>
          <w:szCs w:val="24"/>
          <w:lang w:val="en-US"/>
        </w:rPr>
        <w:t xml:space="preserve">where the interpretation of industry-standard documents such as the ISDA Master Agreement is among the tasks at hand.  And in a mediation, an expert mediator or advisor </w:t>
      </w:r>
      <w:r w:rsidR="008C078E" w:rsidRPr="00EC0C69">
        <w:rPr>
          <w:rFonts w:ascii="Times New Roman" w:hAnsi="Times New Roman" w:cs="Times New Roman"/>
          <w:sz w:val="24"/>
          <w:szCs w:val="24"/>
          <w:lang w:val="en-US"/>
        </w:rPr>
        <w:t xml:space="preserve">may </w:t>
      </w:r>
      <w:r w:rsidR="00360166" w:rsidRPr="00EC0C69">
        <w:rPr>
          <w:rFonts w:ascii="Times New Roman" w:hAnsi="Times New Roman" w:cs="Times New Roman"/>
          <w:sz w:val="24"/>
          <w:szCs w:val="24"/>
          <w:lang w:val="en-US"/>
        </w:rPr>
        <w:t xml:space="preserve">assist the parties in identifying </w:t>
      </w:r>
      <w:r w:rsidR="008C078E" w:rsidRPr="00EC0C69">
        <w:rPr>
          <w:rFonts w:ascii="Times New Roman" w:hAnsi="Times New Roman" w:cs="Times New Roman"/>
          <w:sz w:val="24"/>
          <w:szCs w:val="24"/>
          <w:lang w:val="en-US"/>
        </w:rPr>
        <w:t xml:space="preserve">the significant </w:t>
      </w:r>
      <w:r w:rsidR="00360166" w:rsidRPr="00EC0C69">
        <w:rPr>
          <w:rFonts w:ascii="Times New Roman" w:hAnsi="Times New Roman" w:cs="Times New Roman"/>
          <w:sz w:val="24"/>
          <w:szCs w:val="24"/>
          <w:lang w:val="en-US"/>
        </w:rPr>
        <w:t>facts and relevant issues and in assessing the strengths and weaknesses of their case.</w:t>
      </w:r>
      <w:r w:rsidR="005D5C01" w:rsidRPr="00EC0C69">
        <w:rPr>
          <w:rStyle w:val="EndnoteReference"/>
          <w:rFonts w:ascii="Times New Roman" w:hAnsi="Times New Roman" w:cs="Times New Roman"/>
          <w:sz w:val="24"/>
          <w:szCs w:val="24"/>
          <w:lang w:val="en-US"/>
        </w:rPr>
        <w:endnoteReference w:id="20"/>
      </w:r>
      <w:r w:rsidR="00F16A4A" w:rsidRPr="00EC0C69">
        <w:rPr>
          <w:rFonts w:ascii="Times New Roman" w:eastAsia="Calibri" w:hAnsi="Times New Roman" w:cs="Times New Roman"/>
          <w:sz w:val="24"/>
          <w:szCs w:val="24"/>
          <w:lang w:val="en-US"/>
        </w:rPr>
        <w:t xml:space="preserve"> </w:t>
      </w:r>
    </w:p>
    <w:p w14:paraId="67B45CC3" w14:textId="77777777" w:rsidR="006B1EDB" w:rsidRPr="00EC0C69" w:rsidRDefault="004F7D8A" w:rsidP="004F7D8A">
      <w:pPr>
        <w:spacing w:line="480" w:lineRule="auto"/>
        <w:ind w:firstLine="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More generally, d</w:t>
      </w:r>
      <w:r w:rsidR="00CE7726" w:rsidRPr="00EC0C69">
        <w:rPr>
          <w:rFonts w:ascii="Times New Roman" w:eastAsia="Calibri" w:hAnsi="Times New Roman" w:cs="Times New Roman"/>
          <w:sz w:val="24"/>
          <w:szCs w:val="24"/>
          <w:lang w:val="en-US"/>
        </w:rPr>
        <w:t>ispute resolution procedures</w:t>
      </w:r>
      <w:r w:rsidR="008E6C68" w:rsidRPr="00EC0C69">
        <w:rPr>
          <w:rFonts w:ascii="Times New Roman" w:eastAsia="Calibri" w:hAnsi="Times New Roman" w:cs="Times New Roman"/>
          <w:sz w:val="24"/>
          <w:szCs w:val="24"/>
          <w:lang w:val="en-US"/>
        </w:rPr>
        <w:t>,</w:t>
      </w:r>
      <w:r w:rsidR="00CE7726" w:rsidRPr="00EC0C69">
        <w:rPr>
          <w:rFonts w:ascii="Times New Roman" w:eastAsia="Calibri" w:hAnsi="Times New Roman" w:cs="Times New Roman"/>
          <w:sz w:val="24"/>
          <w:szCs w:val="24"/>
          <w:lang w:val="en-US"/>
        </w:rPr>
        <w:t xml:space="preserve"> whether through the courts </w:t>
      </w:r>
      <w:r w:rsidR="00AF7BB2" w:rsidRPr="00EC0C69">
        <w:rPr>
          <w:rFonts w:ascii="Times New Roman" w:eastAsia="Calibri" w:hAnsi="Times New Roman" w:cs="Times New Roman"/>
          <w:sz w:val="24"/>
          <w:szCs w:val="24"/>
          <w:lang w:val="en-US"/>
        </w:rPr>
        <w:t>or th</w:t>
      </w:r>
      <w:r w:rsidR="00CA053E" w:rsidRPr="00EC0C69">
        <w:rPr>
          <w:rFonts w:ascii="Times New Roman" w:eastAsia="Calibri" w:hAnsi="Times New Roman" w:cs="Times New Roman"/>
          <w:sz w:val="24"/>
          <w:szCs w:val="24"/>
          <w:lang w:val="en-US"/>
        </w:rPr>
        <w:t>r</w:t>
      </w:r>
      <w:r w:rsidR="00AF7BB2" w:rsidRPr="00EC0C69">
        <w:rPr>
          <w:rFonts w:ascii="Times New Roman" w:eastAsia="Calibri" w:hAnsi="Times New Roman" w:cs="Times New Roman"/>
          <w:sz w:val="24"/>
          <w:szCs w:val="24"/>
          <w:lang w:val="en-US"/>
        </w:rPr>
        <w:t>ough alternative forms of dispute resolution</w:t>
      </w:r>
      <w:r w:rsidR="00CE7726" w:rsidRPr="00EC0C69">
        <w:rPr>
          <w:rFonts w:ascii="Times New Roman" w:eastAsia="Calibri" w:hAnsi="Times New Roman" w:cs="Times New Roman"/>
          <w:sz w:val="24"/>
          <w:szCs w:val="24"/>
          <w:lang w:val="en-US"/>
        </w:rPr>
        <w:t>, work best when they work in harmony with each other.</w:t>
      </w:r>
      <w:r>
        <w:rPr>
          <w:rFonts w:ascii="Times New Roman" w:eastAsia="Calibri" w:hAnsi="Times New Roman" w:cs="Times New Roman"/>
          <w:sz w:val="24"/>
          <w:szCs w:val="24"/>
          <w:lang w:val="en-US"/>
        </w:rPr>
        <w:t xml:space="preserve"> </w:t>
      </w:r>
      <w:r w:rsidR="00CE7726" w:rsidRPr="00EC0C69">
        <w:rPr>
          <w:rFonts w:ascii="Times New Roman" w:eastAsia="Calibri" w:hAnsi="Times New Roman" w:cs="Times New Roman"/>
          <w:sz w:val="24"/>
          <w:szCs w:val="24"/>
          <w:lang w:val="en-US"/>
        </w:rPr>
        <w:t xml:space="preserve"> </w:t>
      </w:r>
      <w:r w:rsidR="008C7C1D" w:rsidRPr="00EC0C69">
        <w:rPr>
          <w:rFonts w:ascii="Times New Roman" w:eastAsia="Calibri" w:hAnsi="Times New Roman" w:cs="Times New Roman"/>
          <w:sz w:val="24"/>
          <w:szCs w:val="24"/>
          <w:lang w:val="en-US"/>
        </w:rPr>
        <w:t xml:space="preserve">In a complex financial </w:t>
      </w:r>
      <w:r>
        <w:rPr>
          <w:rFonts w:ascii="Times New Roman" w:eastAsia="Calibri" w:hAnsi="Times New Roman" w:cs="Times New Roman"/>
          <w:sz w:val="24"/>
          <w:szCs w:val="24"/>
          <w:lang w:val="en-US"/>
        </w:rPr>
        <w:t>dispute</w:t>
      </w:r>
      <w:r w:rsidR="008C7C1D" w:rsidRPr="00EC0C69">
        <w:rPr>
          <w:rFonts w:ascii="Times New Roman" w:eastAsia="Calibri" w:hAnsi="Times New Roman" w:cs="Times New Roman"/>
          <w:sz w:val="24"/>
          <w:szCs w:val="24"/>
          <w:lang w:val="en-US"/>
        </w:rPr>
        <w:t>, d</w:t>
      </w:r>
      <w:r w:rsidR="008E6C68" w:rsidRPr="00EC0C69">
        <w:rPr>
          <w:rFonts w:ascii="Times New Roman" w:eastAsia="Calibri" w:hAnsi="Times New Roman" w:cs="Times New Roman"/>
          <w:sz w:val="24"/>
          <w:szCs w:val="24"/>
          <w:lang w:val="en-US"/>
        </w:rPr>
        <w:t>epending on the</w:t>
      </w:r>
      <w:r w:rsidR="00CE7726" w:rsidRPr="00EC0C69">
        <w:rPr>
          <w:rFonts w:ascii="Times New Roman" w:eastAsia="Calibri" w:hAnsi="Times New Roman" w:cs="Times New Roman"/>
          <w:sz w:val="24"/>
          <w:szCs w:val="24"/>
          <w:lang w:val="en-US"/>
        </w:rPr>
        <w:t xml:space="preserve"> interests of the parties</w:t>
      </w:r>
      <w:r w:rsidR="008C7C1D" w:rsidRPr="00EC0C69">
        <w:rPr>
          <w:rFonts w:ascii="Times New Roman" w:eastAsia="Calibri" w:hAnsi="Times New Roman" w:cs="Times New Roman"/>
          <w:sz w:val="24"/>
          <w:szCs w:val="24"/>
          <w:lang w:val="en-US"/>
        </w:rPr>
        <w:t xml:space="preserve"> and the facts of a case</w:t>
      </w:r>
      <w:r w:rsidR="00CE7726" w:rsidRPr="00EC0C69">
        <w:rPr>
          <w:rFonts w:ascii="Times New Roman" w:eastAsia="Calibri" w:hAnsi="Times New Roman" w:cs="Times New Roman"/>
          <w:sz w:val="24"/>
          <w:szCs w:val="24"/>
          <w:lang w:val="en-US"/>
        </w:rPr>
        <w:t xml:space="preserve">, some disputes are best </w:t>
      </w:r>
      <w:r w:rsidR="008C7C1D" w:rsidRPr="00EC0C69">
        <w:rPr>
          <w:rFonts w:ascii="Times New Roman" w:eastAsia="Calibri" w:hAnsi="Times New Roman" w:cs="Times New Roman"/>
          <w:sz w:val="24"/>
          <w:szCs w:val="24"/>
          <w:lang w:val="en-US"/>
        </w:rPr>
        <w:t>litigated</w:t>
      </w:r>
      <w:r w:rsidR="00CE7726" w:rsidRPr="00EC0C69">
        <w:rPr>
          <w:rFonts w:ascii="Times New Roman" w:eastAsia="Calibri" w:hAnsi="Times New Roman" w:cs="Times New Roman"/>
          <w:sz w:val="24"/>
          <w:szCs w:val="24"/>
          <w:lang w:val="en-US"/>
        </w:rPr>
        <w:t xml:space="preserve">, </w:t>
      </w:r>
      <w:r w:rsidR="008E6C68" w:rsidRPr="00EC0C69">
        <w:rPr>
          <w:rFonts w:ascii="Times New Roman" w:eastAsia="Calibri" w:hAnsi="Times New Roman" w:cs="Times New Roman"/>
          <w:sz w:val="24"/>
          <w:szCs w:val="24"/>
          <w:lang w:val="en-US"/>
        </w:rPr>
        <w:t xml:space="preserve">while others </w:t>
      </w:r>
      <w:r w:rsidR="00CE7726" w:rsidRPr="00EC0C69">
        <w:rPr>
          <w:rFonts w:ascii="Times New Roman" w:eastAsia="Calibri" w:hAnsi="Times New Roman" w:cs="Times New Roman"/>
          <w:sz w:val="24"/>
          <w:szCs w:val="24"/>
          <w:lang w:val="en-US"/>
        </w:rPr>
        <w:t xml:space="preserve">are best </w:t>
      </w:r>
      <w:r w:rsidR="008C7C1D" w:rsidRPr="00EC0C69">
        <w:rPr>
          <w:rFonts w:ascii="Times New Roman" w:eastAsia="Calibri" w:hAnsi="Times New Roman" w:cs="Times New Roman"/>
          <w:sz w:val="24"/>
          <w:szCs w:val="24"/>
          <w:lang w:val="en-US"/>
        </w:rPr>
        <w:t xml:space="preserve">arbitrated, </w:t>
      </w:r>
      <w:r>
        <w:rPr>
          <w:rFonts w:ascii="Times New Roman" w:eastAsia="Calibri" w:hAnsi="Times New Roman" w:cs="Times New Roman"/>
          <w:sz w:val="24"/>
          <w:szCs w:val="24"/>
          <w:lang w:val="en-US"/>
        </w:rPr>
        <w:t>and others may benefit from a facilitated negotiation.  But whether the path chosen by the parties is litigation, arbitration, mediation, or something else, the process and the outcome will benefit from</w:t>
      </w:r>
      <w:r w:rsidR="005954EC">
        <w:rPr>
          <w:rFonts w:ascii="Times New Roman" w:eastAsia="Calibri" w:hAnsi="Times New Roman" w:cs="Times New Roman"/>
          <w:sz w:val="24"/>
          <w:szCs w:val="24"/>
          <w:lang w:val="en-US"/>
        </w:rPr>
        <w:t xml:space="preserve"> the participation of experts, including decision-makers, neutrals, and trainers.  P.R.I.M.E. Finance has defined a new model for expert resources to be made available to courts, parties, and financial markets, in furtherance of its mission to foster a more stable global economy and financial marketplace by reducing legal uncertainty and systemic risk, and to promote the rule of law.  </w:t>
      </w:r>
    </w:p>
    <w:p w14:paraId="0D578FFE" w14:textId="77777777" w:rsidR="007F1D48" w:rsidRDefault="005954EC" w:rsidP="00AB2F02">
      <w:pPr>
        <w:rPr>
          <w:rFonts w:ascii="Times New Roman" w:hAnsi="Times New Roman" w:cs="Times New Roman"/>
          <w:i/>
          <w:sz w:val="24"/>
          <w:szCs w:val="24"/>
          <w:lang w:val="en-US"/>
        </w:rPr>
      </w:pPr>
      <w:r>
        <w:rPr>
          <w:rFonts w:ascii="Times New Roman" w:hAnsi="Times New Roman" w:cs="Times New Roman"/>
          <w:i/>
          <w:sz w:val="24"/>
          <w:szCs w:val="24"/>
          <w:lang w:val="en-US"/>
        </w:rPr>
        <w:t>Camilla Perera-</w:t>
      </w:r>
      <w:r w:rsidR="007F1D48" w:rsidRPr="00EC0C69">
        <w:rPr>
          <w:rFonts w:ascii="Times New Roman" w:hAnsi="Times New Roman" w:cs="Times New Roman"/>
          <w:i/>
          <w:sz w:val="24"/>
          <w:szCs w:val="24"/>
          <w:lang w:val="en-US"/>
        </w:rPr>
        <w:t>De Wit is Head of Secretariat</w:t>
      </w:r>
      <w:r w:rsidR="00022890" w:rsidRPr="00EC0C69">
        <w:rPr>
          <w:rFonts w:ascii="Times New Roman" w:hAnsi="Times New Roman" w:cs="Times New Roman"/>
          <w:i/>
          <w:sz w:val="24"/>
          <w:szCs w:val="24"/>
          <w:lang w:val="en-US"/>
        </w:rPr>
        <w:t xml:space="preserve"> at P.R.I.M.E. Finance and Legal Counsel at </w:t>
      </w:r>
      <w:r w:rsidR="007F1D48" w:rsidRPr="00EC0C69">
        <w:rPr>
          <w:rFonts w:ascii="Times New Roman" w:hAnsi="Times New Roman" w:cs="Times New Roman"/>
          <w:i/>
          <w:sz w:val="24"/>
          <w:szCs w:val="24"/>
          <w:lang w:val="en-US"/>
        </w:rPr>
        <w:t xml:space="preserve">Permanent Court of Arbitration. </w:t>
      </w:r>
      <w:r>
        <w:rPr>
          <w:rFonts w:ascii="Times New Roman" w:hAnsi="Times New Roman" w:cs="Times New Roman"/>
          <w:i/>
          <w:sz w:val="24"/>
          <w:szCs w:val="24"/>
          <w:lang w:val="en-US"/>
        </w:rPr>
        <w:t xml:space="preserve"> </w:t>
      </w:r>
      <w:r w:rsidR="007F1D48" w:rsidRPr="00EC0C69">
        <w:rPr>
          <w:rFonts w:ascii="Times New Roman" w:hAnsi="Times New Roman" w:cs="Times New Roman"/>
          <w:i/>
          <w:sz w:val="24"/>
          <w:szCs w:val="24"/>
          <w:lang w:val="en-US"/>
        </w:rPr>
        <w:t>Hon. Elizabeth S. Stong</w:t>
      </w:r>
      <w:r w:rsidR="00B32D29">
        <w:rPr>
          <w:rFonts w:ascii="Times New Roman" w:hAnsi="Times New Roman" w:cs="Times New Roman"/>
          <w:i/>
          <w:sz w:val="24"/>
          <w:szCs w:val="24"/>
          <w:lang w:val="en-US"/>
        </w:rPr>
        <w:t xml:space="preserve"> is a United States Bankruptcy Judge in the </w:t>
      </w:r>
      <w:r w:rsidR="007F1D48" w:rsidRPr="00EC0C69">
        <w:rPr>
          <w:rFonts w:ascii="Times New Roman" w:hAnsi="Times New Roman" w:cs="Times New Roman"/>
          <w:i/>
          <w:sz w:val="24"/>
          <w:szCs w:val="24"/>
          <w:lang w:val="en-US"/>
        </w:rPr>
        <w:t>Eastern District of New York</w:t>
      </w:r>
      <w:r w:rsidR="00B32D29">
        <w:rPr>
          <w:rFonts w:ascii="Times New Roman" w:hAnsi="Times New Roman" w:cs="Times New Roman"/>
          <w:i/>
          <w:sz w:val="24"/>
          <w:szCs w:val="24"/>
          <w:lang w:val="en-US"/>
        </w:rPr>
        <w:t xml:space="preserve"> and a member of the</w:t>
      </w:r>
      <w:r w:rsidR="00677224">
        <w:rPr>
          <w:rFonts w:ascii="Times New Roman" w:hAnsi="Times New Roman" w:cs="Times New Roman"/>
          <w:i/>
          <w:sz w:val="24"/>
          <w:szCs w:val="24"/>
          <w:lang w:val="en-US"/>
        </w:rPr>
        <w:t xml:space="preserve"> Management Board of P.R.I.M.E. Finance.  </w:t>
      </w:r>
    </w:p>
    <w:p w14:paraId="733BAD01" w14:textId="77777777" w:rsidR="00AB2F02" w:rsidRPr="00EC0C69" w:rsidRDefault="00AB2F02" w:rsidP="00AB2F02">
      <w:pPr>
        <w:rPr>
          <w:rFonts w:ascii="Times New Roman" w:hAnsi="Times New Roman" w:cs="Times New Roman"/>
          <w:i/>
          <w:sz w:val="24"/>
          <w:szCs w:val="24"/>
          <w:lang w:val="en-US"/>
        </w:rPr>
      </w:pPr>
    </w:p>
    <w:sectPr w:rsidR="00AB2F02" w:rsidRPr="00EC0C69" w:rsidSect="00071299">
      <w:footerReference w:type="default" r:id="rId8"/>
      <w:endnotePr>
        <w:numFmt w:val="decimal"/>
      </w:endnotePr>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EAA9" w14:textId="77777777" w:rsidR="004A0A80" w:rsidRDefault="004A0A80" w:rsidP="005A2C64">
      <w:r>
        <w:separator/>
      </w:r>
    </w:p>
  </w:endnote>
  <w:endnote w:type="continuationSeparator" w:id="0">
    <w:p w14:paraId="43DE3B8F" w14:textId="77777777" w:rsidR="004A0A80" w:rsidRDefault="004A0A80" w:rsidP="005A2C64">
      <w:r>
        <w:continuationSeparator/>
      </w:r>
    </w:p>
  </w:endnote>
  <w:endnote w:id="1">
    <w:p w14:paraId="20DFF023" w14:textId="77777777" w:rsidR="000B5276" w:rsidRPr="00492458" w:rsidRDefault="000B5276" w:rsidP="000B5276">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w:t>
      </w:r>
      <w:r w:rsidR="007751C3" w:rsidRPr="00492458">
        <w:rPr>
          <w:rFonts w:ascii="Times New Roman" w:hAnsi="Times New Roman" w:cs="Times New Roman"/>
          <w:sz w:val="24"/>
          <w:szCs w:val="24"/>
          <w:lang w:val="en-US"/>
        </w:rPr>
        <w:t>See JP Braithwaite, ‘OTC</w:t>
      </w:r>
      <w:r w:rsidR="003F47A6" w:rsidRPr="00492458">
        <w:rPr>
          <w:rFonts w:ascii="Times New Roman" w:hAnsi="Times New Roman" w:cs="Times New Roman"/>
          <w:sz w:val="24"/>
          <w:szCs w:val="24"/>
          <w:lang w:val="en-US"/>
        </w:rPr>
        <w:t xml:space="preserve"> Derivatives, the C</w:t>
      </w:r>
      <w:r w:rsidR="007751C3" w:rsidRPr="00492458">
        <w:rPr>
          <w:rFonts w:ascii="Times New Roman" w:hAnsi="Times New Roman" w:cs="Times New Roman"/>
          <w:sz w:val="24"/>
          <w:szCs w:val="24"/>
          <w:lang w:val="en-US"/>
        </w:rPr>
        <w:t xml:space="preserve">ourts and Regulatory Reforms’, </w:t>
      </w:r>
      <w:r w:rsidR="007751C3" w:rsidRPr="00492458">
        <w:rPr>
          <w:rFonts w:ascii="Times New Roman" w:hAnsi="Times New Roman" w:cs="Times New Roman"/>
          <w:i/>
          <w:sz w:val="24"/>
          <w:szCs w:val="24"/>
          <w:lang w:val="en-US"/>
        </w:rPr>
        <w:t>Capital Markets Law Journal</w:t>
      </w:r>
      <w:r w:rsidR="007751C3" w:rsidRPr="00492458">
        <w:rPr>
          <w:rFonts w:ascii="Times New Roman" w:hAnsi="Times New Roman" w:cs="Times New Roman"/>
          <w:sz w:val="24"/>
          <w:szCs w:val="24"/>
          <w:lang w:val="en-US"/>
        </w:rPr>
        <w:t>, 7(4) (2012), 1-22</w:t>
      </w:r>
      <w:r w:rsidR="0034016F" w:rsidRPr="00492458">
        <w:rPr>
          <w:rFonts w:ascii="Times New Roman" w:hAnsi="Times New Roman" w:cs="Times New Roman"/>
          <w:sz w:val="24"/>
          <w:szCs w:val="24"/>
          <w:lang w:val="en-US"/>
        </w:rPr>
        <w:t>.</w:t>
      </w:r>
    </w:p>
  </w:endnote>
  <w:endnote w:id="2">
    <w:p w14:paraId="4A0C4495" w14:textId="77777777" w:rsidR="00414729" w:rsidRPr="00492458" w:rsidRDefault="00414729" w:rsidP="00414729">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w:t>
      </w:r>
      <w:r w:rsidR="007751C3" w:rsidRPr="00492458">
        <w:rPr>
          <w:rFonts w:ascii="Times New Roman" w:hAnsi="Times New Roman" w:cs="Times New Roman"/>
          <w:sz w:val="24"/>
          <w:szCs w:val="24"/>
          <w:lang w:val="en-US"/>
        </w:rPr>
        <w:t>Fedax NV v The Republic of Venezuela, ICSID Case No ARB/96/3, Ceskoslovenska Obchodni Banka, AS v The Slovak Republic, ICSID Case No ARB/97/4, Abaclat v Argentina, ICSID Case ARB/07/5, Ambiente Ufficio SpA and others v Argentine Republic, ICSID Case No ARB/08/9, Deutsche Bank AG v Democratic Socialist Republic of Sri Lanka, ICSID Case No ARB/09/2</w:t>
      </w:r>
      <w:r w:rsidR="0034016F" w:rsidRPr="00492458">
        <w:rPr>
          <w:rFonts w:ascii="Times New Roman" w:hAnsi="Times New Roman" w:cs="Times New Roman"/>
          <w:sz w:val="24"/>
          <w:szCs w:val="24"/>
          <w:lang w:val="en-US"/>
        </w:rPr>
        <w:t>.</w:t>
      </w:r>
    </w:p>
  </w:endnote>
  <w:endnote w:id="3">
    <w:p w14:paraId="53AFE81C" w14:textId="77777777" w:rsidR="00BC3565" w:rsidRPr="00492458" w:rsidRDefault="00BC3565">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http://www.bis.org/publ/otc_hy1511.pdf</w:t>
      </w:r>
      <w:r w:rsidR="0034016F" w:rsidRPr="00492458">
        <w:rPr>
          <w:rFonts w:ascii="Times New Roman" w:hAnsi="Times New Roman" w:cs="Times New Roman"/>
          <w:sz w:val="24"/>
          <w:szCs w:val="24"/>
          <w:lang w:val="en-US"/>
        </w:rPr>
        <w:t>.</w:t>
      </w:r>
    </w:p>
  </w:endnote>
  <w:endnote w:id="4">
    <w:p w14:paraId="1E686E2A" w14:textId="77777777" w:rsidR="00D95275" w:rsidRPr="00492458" w:rsidRDefault="00D95275" w:rsidP="00D95275">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[2010] EWHC 3372 (Ch)</w:t>
      </w:r>
      <w:r w:rsidR="0034016F" w:rsidRPr="00492458">
        <w:rPr>
          <w:rFonts w:ascii="Times New Roman" w:hAnsi="Times New Roman" w:cs="Times New Roman"/>
          <w:sz w:val="24"/>
          <w:szCs w:val="24"/>
          <w:lang w:val="en-US"/>
        </w:rPr>
        <w:t>.</w:t>
      </w:r>
    </w:p>
  </w:endnote>
  <w:endnote w:id="5">
    <w:p w14:paraId="2756FBA1" w14:textId="77777777" w:rsidR="00414729" w:rsidRPr="00492458" w:rsidRDefault="00414729">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w:t>
      </w:r>
      <w:r w:rsidR="00BE15F3" w:rsidRPr="00492458">
        <w:rPr>
          <w:rFonts w:ascii="Times New Roman" w:hAnsi="Times New Roman" w:cs="Times New Roman"/>
          <w:sz w:val="24"/>
          <w:szCs w:val="24"/>
          <w:lang w:val="en-US"/>
        </w:rPr>
        <w:t xml:space="preserve">See J. Golden, ‘The Courts, the Financial Crisis and Systemic Risk’, </w:t>
      </w:r>
      <w:r w:rsidR="00BE15F3" w:rsidRPr="00492458">
        <w:rPr>
          <w:rFonts w:ascii="Times New Roman" w:hAnsi="Times New Roman" w:cs="Times New Roman"/>
          <w:i/>
          <w:sz w:val="24"/>
          <w:szCs w:val="24"/>
          <w:lang w:val="en-US"/>
        </w:rPr>
        <w:t>Capital Markets Law Journal</w:t>
      </w:r>
      <w:r w:rsidR="00BE15F3" w:rsidRPr="00492458">
        <w:rPr>
          <w:rFonts w:ascii="Times New Roman" w:hAnsi="Times New Roman" w:cs="Times New Roman"/>
          <w:sz w:val="24"/>
          <w:szCs w:val="24"/>
          <w:lang w:val="en-US"/>
        </w:rPr>
        <w:t xml:space="preserve">, 4 (2009), ss 141 – 9, at s 143. </w:t>
      </w:r>
    </w:p>
  </w:endnote>
  <w:endnote w:id="6">
    <w:p w14:paraId="4F001612" w14:textId="77777777" w:rsidR="00D83B35" w:rsidRPr="00492458" w:rsidRDefault="00D83B35">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See J. Golden, ‘Judges and Systemic Risk in the Financial Markets’ Fordham Journal of Corporate &amp; Financial Law, Vol. XVIII (2013), pp. 327-337, at 330-331.</w:t>
      </w:r>
    </w:p>
  </w:endnote>
  <w:endnote w:id="7">
    <w:p w14:paraId="515B8E6C" w14:textId="77777777" w:rsidR="00B25038" w:rsidRPr="00492458" w:rsidRDefault="00B25038" w:rsidP="00B25038">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[2010] EWHC 3372 (Ch), CA.</w:t>
      </w:r>
    </w:p>
  </w:endnote>
  <w:endnote w:id="8">
    <w:p w14:paraId="4073B5ED" w14:textId="77777777" w:rsidR="00B25038" w:rsidRPr="00492458" w:rsidRDefault="00B25038" w:rsidP="00B25038">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In Re Lehman Brothers Holdings Inc, No 08-13555 (JMP) (Bankr, SDNY 15 September 2009). Also see J. Ross, ‘ The Case for P.R.I.M.E. Finance: P.R.I.M.E. Finance cases’ , </w:t>
      </w:r>
      <w:r w:rsidRPr="00492458">
        <w:rPr>
          <w:rFonts w:ascii="Times New Roman" w:hAnsi="Times New Roman" w:cs="Times New Roman"/>
          <w:i/>
          <w:sz w:val="24"/>
          <w:szCs w:val="24"/>
          <w:lang w:val="en-US"/>
        </w:rPr>
        <w:t>Capital Markets Law Journal</w:t>
      </w:r>
      <w:r w:rsidRPr="00492458">
        <w:rPr>
          <w:rFonts w:ascii="Times New Roman" w:hAnsi="Times New Roman" w:cs="Times New Roman"/>
          <w:sz w:val="24"/>
          <w:szCs w:val="24"/>
          <w:lang w:val="en-US"/>
        </w:rPr>
        <w:t>, 7(3) (2012), 221-270.</w:t>
      </w:r>
    </w:p>
  </w:endnote>
  <w:endnote w:id="9">
    <w:p w14:paraId="32172622" w14:textId="77777777" w:rsidR="00B25038" w:rsidRPr="00492458" w:rsidRDefault="00B25038" w:rsidP="00B25038">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See J Golden and P Werner, ‘ The Modern Role of Arbitration in Banking and Finance’</w:t>
      </w:r>
      <w:r w:rsidRPr="00492458">
        <w:rPr>
          <w:rFonts w:ascii="Times New Roman" w:hAnsi="Times New Roman" w:cs="Times New Roman"/>
          <w:i/>
          <w:sz w:val="24"/>
          <w:szCs w:val="24"/>
          <w:lang w:val="en-US"/>
        </w:rPr>
        <w:t>, International Financial Disputes Arbitration and Mediation</w:t>
      </w:r>
      <w:r w:rsidRPr="00492458">
        <w:rPr>
          <w:rFonts w:ascii="Times New Roman" w:hAnsi="Times New Roman" w:cs="Times New Roman"/>
          <w:sz w:val="24"/>
          <w:szCs w:val="24"/>
          <w:lang w:val="en-US"/>
        </w:rPr>
        <w:t>, (2015), pp 5-6.</w:t>
      </w:r>
    </w:p>
  </w:endnote>
  <w:endnote w:id="10">
    <w:p w14:paraId="3D1EA272" w14:textId="77777777" w:rsidR="00414729" w:rsidRPr="00492458" w:rsidRDefault="00414729">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w:t>
      </w:r>
      <w:r w:rsidR="0064171A" w:rsidRPr="00492458">
        <w:rPr>
          <w:rFonts w:ascii="Times New Roman" w:hAnsi="Times New Roman" w:cs="Times New Roman"/>
          <w:sz w:val="24"/>
          <w:szCs w:val="24"/>
          <w:lang w:val="en-US"/>
        </w:rPr>
        <w:t xml:space="preserve">See J. Golden, ‘Judges and Systemic Risk in the Financial Markets’ Fordham Journal of Corporate &amp; Financial Law, Vol. </w:t>
      </w:r>
      <w:r w:rsidR="0064171A" w:rsidRPr="00492458">
        <w:rPr>
          <w:rFonts w:ascii="Times New Roman" w:hAnsi="Times New Roman" w:cs="Times New Roman"/>
          <w:sz w:val="24"/>
          <w:szCs w:val="24"/>
        </w:rPr>
        <w:t>XVIII (2013), pp. 327-337, at 330-331</w:t>
      </w:r>
      <w:r w:rsidR="0034016F" w:rsidRPr="00492458">
        <w:rPr>
          <w:rFonts w:ascii="Times New Roman" w:hAnsi="Times New Roman" w:cs="Times New Roman"/>
          <w:sz w:val="24"/>
          <w:szCs w:val="24"/>
        </w:rPr>
        <w:t>.</w:t>
      </w:r>
    </w:p>
  </w:endnote>
  <w:endnote w:id="11">
    <w:p w14:paraId="5B4ABCD0" w14:textId="77777777" w:rsidR="009B3309" w:rsidRPr="00492458" w:rsidRDefault="009B3309" w:rsidP="009B3309">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[2014] EWHC 3103 (Comm)</w:t>
      </w:r>
      <w:r>
        <w:rPr>
          <w:rFonts w:ascii="Times New Roman" w:hAnsi="Times New Roman" w:cs="Times New Roman"/>
          <w:sz w:val="24"/>
          <w:szCs w:val="24"/>
          <w:lang w:val="en-US"/>
        </w:rPr>
        <w:t xml:space="preserve"> (emphasis added)</w:t>
      </w:r>
      <w:r w:rsidRPr="00492458">
        <w:rPr>
          <w:rFonts w:ascii="Times New Roman" w:hAnsi="Times New Roman" w:cs="Times New Roman"/>
          <w:sz w:val="24"/>
          <w:szCs w:val="24"/>
          <w:lang w:val="en-US"/>
        </w:rPr>
        <w:t>.</w:t>
      </w:r>
    </w:p>
  </w:endnote>
  <w:endnote w:id="12">
    <w:p w14:paraId="5D3A69C0" w14:textId="77777777" w:rsidR="00F2027E" w:rsidRPr="00492458" w:rsidRDefault="00F2027E">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w:t>
      </w:r>
      <w:r w:rsidR="00CB37E8" w:rsidRPr="00492458">
        <w:rPr>
          <w:rFonts w:ascii="Times New Roman" w:hAnsi="Times New Roman" w:cs="Times New Roman"/>
          <w:sz w:val="24"/>
          <w:szCs w:val="24"/>
          <w:lang w:val="en-US"/>
        </w:rPr>
        <w:t>http://www2.isda.org/news/isda-publishes-the-2013-isda-arbitration-guide</w:t>
      </w:r>
      <w:r w:rsidR="0034016F" w:rsidRPr="00492458">
        <w:rPr>
          <w:rFonts w:ascii="Times New Roman" w:hAnsi="Times New Roman" w:cs="Times New Roman"/>
          <w:sz w:val="24"/>
          <w:szCs w:val="24"/>
          <w:lang w:val="en-US"/>
        </w:rPr>
        <w:t>.</w:t>
      </w:r>
    </w:p>
  </w:endnote>
  <w:endnote w:id="13">
    <w:p w14:paraId="24F7E410" w14:textId="77777777" w:rsidR="00475032" w:rsidRPr="00492458" w:rsidRDefault="00475032" w:rsidP="00CB37E8">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w:t>
      </w:r>
      <w:r w:rsidR="00CB37E8" w:rsidRPr="00492458">
        <w:rPr>
          <w:rFonts w:ascii="Times New Roman" w:hAnsi="Times New Roman" w:cs="Times New Roman"/>
          <w:sz w:val="24"/>
          <w:szCs w:val="24"/>
          <w:lang w:val="en-US"/>
        </w:rPr>
        <w:t>ISDA, MEMORANDUM FOR MEMBERS OF THE INTERNATIONAL SWAPS AND DERIVATIVES ASSOCIATION, INC.: The use of arbitration under an ISDA Master Agreement (19 January 2011), http://www2.isda.org/functional-areas/public-policy/financial-law-reform/page/3; ISDA MEMORANDUM FOR MEMBERS OF THE INTERNATIONAL SWAPS AND DERIVATIVES ASSOCIATION, INC.: The use of arbitration under an ISDA Master Agreement: feedback to members and policy options (10 November 2011), http://www2.isda.org/functional-areas/public-policy/financial-law-reform/page/2</w:t>
      </w:r>
      <w:r w:rsidR="0034016F" w:rsidRPr="00492458">
        <w:rPr>
          <w:rFonts w:ascii="Times New Roman" w:hAnsi="Times New Roman" w:cs="Times New Roman"/>
          <w:sz w:val="24"/>
          <w:szCs w:val="24"/>
          <w:lang w:val="en-US"/>
        </w:rPr>
        <w:t>.</w:t>
      </w:r>
    </w:p>
  </w:endnote>
  <w:endnote w:id="14">
    <w:p w14:paraId="54F4F036" w14:textId="77777777" w:rsidR="00B009CF" w:rsidRPr="00492458" w:rsidRDefault="00B009CF">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In addition, several other publications and studies have led to an increased awareness by banks and other financial institutions of the potential advantages of the use of arbitration in resolving their disputes, see e.g. PwC and Queen Mary, University of London, </w:t>
      </w:r>
      <w:r w:rsidRPr="00492458">
        <w:rPr>
          <w:rFonts w:ascii="Times New Roman" w:hAnsi="Times New Roman" w:cs="Times New Roman"/>
          <w:i/>
          <w:sz w:val="24"/>
          <w:szCs w:val="24"/>
          <w:lang w:val="en-US"/>
        </w:rPr>
        <w:t>Corporate Choices in International Arbitration: Industry Practices</w:t>
      </w:r>
      <w:r w:rsidRPr="00492458">
        <w:rPr>
          <w:rFonts w:ascii="Times New Roman" w:hAnsi="Times New Roman" w:cs="Times New Roman"/>
          <w:sz w:val="24"/>
          <w:szCs w:val="24"/>
          <w:lang w:val="en-US"/>
        </w:rPr>
        <w:t xml:space="preserve"> (2013), 8.</w:t>
      </w:r>
      <w:r w:rsidR="007F1D48" w:rsidRPr="00492458">
        <w:rPr>
          <w:rFonts w:ascii="Times New Roman" w:hAnsi="Times New Roman" w:cs="Times New Roman"/>
          <w:sz w:val="24"/>
          <w:szCs w:val="24"/>
          <w:lang w:val="en-US"/>
        </w:rPr>
        <w:t xml:space="preserve"> </w:t>
      </w:r>
    </w:p>
  </w:endnote>
  <w:endnote w:id="15">
    <w:p w14:paraId="53B01C83" w14:textId="77777777" w:rsidR="007413DF" w:rsidRPr="00492458" w:rsidRDefault="007413DF">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See S Jagusch, ‘ Enforcement’, </w:t>
      </w:r>
      <w:r w:rsidRPr="00492458">
        <w:rPr>
          <w:rFonts w:ascii="Times New Roman" w:hAnsi="Times New Roman" w:cs="Times New Roman"/>
          <w:i/>
          <w:sz w:val="24"/>
          <w:szCs w:val="24"/>
          <w:lang w:val="en-US"/>
        </w:rPr>
        <w:t>International Financial Disputes Arbitration and Mediation</w:t>
      </w:r>
      <w:r w:rsidRPr="00492458">
        <w:rPr>
          <w:rFonts w:ascii="Times New Roman" w:hAnsi="Times New Roman" w:cs="Times New Roman"/>
          <w:sz w:val="24"/>
          <w:szCs w:val="24"/>
          <w:lang w:val="en-US"/>
        </w:rPr>
        <w:t>, (2015), pp 474-518.</w:t>
      </w:r>
    </w:p>
  </w:endnote>
  <w:endnote w:id="16">
    <w:p w14:paraId="26429FB7" w14:textId="77777777" w:rsidR="00E66599" w:rsidRPr="00492458" w:rsidRDefault="00E66599">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https://assets.hcch.net/docs/510bc238-7318-47ed-9ed5-e0972510d98b.pdf</w:t>
      </w:r>
      <w:r w:rsidR="0034016F" w:rsidRPr="00492458">
        <w:rPr>
          <w:rFonts w:ascii="Times New Roman" w:hAnsi="Times New Roman" w:cs="Times New Roman"/>
          <w:sz w:val="24"/>
          <w:szCs w:val="24"/>
          <w:lang w:val="en-US"/>
        </w:rPr>
        <w:t>.</w:t>
      </w:r>
    </w:p>
  </w:endnote>
  <w:endnote w:id="17">
    <w:p w14:paraId="64F5E5F4" w14:textId="77777777" w:rsidR="00867921" w:rsidRPr="00492458" w:rsidRDefault="00867921">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Jeffrey Golden, Governor and Honorary Fellow, London School of Economics and Political Science; 3 Hare Court, Temple; Retired </w:t>
      </w:r>
      <w:r w:rsidR="00DB6149" w:rsidRPr="00492458">
        <w:rPr>
          <w:rFonts w:ascii="Times New Roman" w:hAnsi="Times New Roman" w:cs="Times New Roman"/>
          <w:sz w:val="24"/>
          <w:szCs w:val="24"/>
          <w:lang w:val="en-US"/>
        </w:rPr>
        <w:t>founding</w:t>
      </w:r>
      <w:r w:rsidRPr="00492458">
        <w:rPr>
          <w:rFonts w:ascii="Times New Roman" w:hAnsi="Times New Roman" w:cs="Times New Roman"/>
          <w:sz w:val="24"/>
          <w:szCs w:val="24"/>
          <w:lang w:val="en-US"/>
        </w:rPr>
        <w:t xml:space="preserve"> partner, US law practice, Allen &amp; Overy LLP</w:t>
      </w:r>
      <w:r w:rsidR="0034016F" w:rsidRPr="00492458">
        <w:rPr>
          <w:rFonts w:ascii="Times New Roman" w:hAnsi="Times New Roman" w:cs="Times New Roman"/>
          <w:sz w:val="24"/>
          <w:szCs w:val="24"/>
          <w:lang w:val="en-US"/>
        </w:rPr>
        <w:t>.</w:t>
      </w:r>
    </w:p>
  </w:endnote>
  <w:endnote w:id="18">
    <w:p w14:paraId="48839D81" w14:textId="77777777" w:rsidR="00073D3D" w:rsidRPr="00492458" w:rsidRDefault="00073D3D">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w:t>
      </w:r>
      <w:r w:rsidR="0034016F" w:rsidRPr="00492458">
        <w:rPr>
          <w:rFonts w:ascii="Times New Roman" w:hAnsi="Times New Roman" w:cs="Times New Roman"/>
          <w:sz w:val="24"/>
          <w:szCs w:val="24"/>
          <w:lang w:val="en-US"/>
        </w:rPr>
        <w:t>http://primefinancedisputes.org.</w:t>
      </w:r>
    </w:p>
  </w:endnote>
  <w:endnote w:id="19">
    <w:p w14:paraId="7C3E2BDC" w14:textId="77777777" w:rsidR="00341552" w:rsidRPr="00492458" w:rsidRDefault="00341552">
      <w:pPr>
        <w:pStyle w:val="EndnoteText"/>
        <w:rPr>
          <w:rFonts w:ascii="Times New Roman" w:hAnsi="Times New Roman" w:cs="Times New Roman"/>
          <w:sz w:val="24"/>
          <w:szCs w:val="24"/>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The briefs, the decision and even a video of the hearing itself are available on-line </w:t>
      </w:r>
      <w:r w:rsidR="000F7D19">
        <w:rPr>
          <w:rFonts w:ascii="Times New Roman" w:hAnsi="Times New Roman" w:cs="Times New Roman"/>
          <w:sz w:val="24"/>
          <w:szCs w:val="24"/>
          <w:lang w:val="en-US"/>
        </w:rPr>
        <w:t xml:space="preserve"> at </w:t>
      </w:r>
      <w:hyperlink r:id="rId1" w:history="1">
        <w:r w:rsidR="000F7D19" w:rsidRPr="005F5CCA">
          <w:rPr>
            <w:rStyle w:val="Hyperlink"/>
            <w:rFonts w:ascii="Times New Roman" w:hAnsi="Times New Roman" w:cs="Times New Roman"/>
            <w:sz w:val="24"/>
            <w:szCs w:val="24"/>
            <w:lang w:val="en-US"/>
          </w:rPr>
          <w:t>www.ISDA.org</w:t>
        </w:r>
      </w:hyperlink>
      <w:r w:rsidR="000F7D19">
        <w:rPr>
          <w:rFonts w:ascii="Times New Roman" w:hAnsi="Times New Roman" w:cs="Times New Roman"/>
          <w:sz w:val="24"/>
          <w:szCs w:val="24"/>
          <w:lang w:val="en-US"/>
        </w:rPr>
        <w:t xml:space="preserve">.  </w:t>
      </w:r>
    </w:p>
  </w:endnote>
  <w:endnote w:id="20">
    <w:p w14:paraId="78259A7E" w14:textId="77777777" w:rsidR="002B7143" w:rsidRPr="007F1D48" w:rsidRDefault="005D5C01">
      <w:pPr>
        <w:pStyle w:val="EndnoteText"/>
        <w:rPr>
          <w:rFonts w:ascii="Times New Roman" w:hAnsi="Times New Roman" w:cs="Times New Roman"/>
          <w:lang w:val="en-US"/>
        </w:rPr>
      </w:pPr>
      <w:r w:rsidRPr="00492458">
        <w:rPr>
          <w:rStyle w:val="EndnoteReference"/>
          <w:rFonts w:ascii="Times New Roman" w:hAnsi="Times New Roman" w:cs="Times New Roman"/>
          <w:sz w:val="24"/>
          <w:szCs w:val="24"/>
        </w:rPr>
        <w:endnoteRef/>
      </w:r>
      <w:r w:rsidRPr="00492458">
        <w:rPr>
          <w:rFonts w:ascii="Times New Roman" w:hAnsi="Times New Roman" w:cs="Times New Roman"/>
          <w:sz w:val="24"/>
          <w:szCs w:val="24"/>
          <w:lang w:val="en-US"/>
        </w:rPr>
        <w:t xml:space="preserve"> See M. Hammes, A. Yanos, and J. Bédard, ‘Expert Witnesses in Arbitration</w:t>
      </w:r>
      <w:r w:rsidR="007F1D48" w:rsidRPr="00492458">
        <w:rPr>
          <w:rFonts w:ascii="Times New Roman" w:hAnsi="Times New Roman" w:cs="Times New Roman"/>
          <w:sz w:val="24"/>
          <w:szCs w:val="24"/>
          <w:lang w:val="en-US"/>
        </w:rPr>
        <w:t>,</w:t>
      </w:r>
      <w:r w:rsidRPr="00492458">
        <w:rPr>
          <w:rFonts w:ascii="Times New Roman" w:hAnsi="Times New Roman" w:cs="Times New Roman"/>
          <w:sz w:val="24"/>
          <w:szCs w:val="24"/>
          <w:lang w:val="en-US"/>
        </w:rPr>
        <w:t xml:space="preserve">’ Corporate Disputes </w:t>
      </w:r>
      <w:r w:rsidR="00865F39" w:rsidRPr="00492458">
        <w:rPr>
          <w:rFonts w:ascii="Times New Roman" w:hAnsi="Times New Roman" w:cs="Times New Roman"/>
          <w:sz w:val="24"/>
          <w:szCs w:val="24"/>
          <w:lang w:val="en-US"/>
        </w:rPr>
        <w:t xml:space="preserve">Magazine </w:t>
      </w:r>
      <w:r w:rsidR="00865F39" w:rsidRPr="007F1D48">
        <w:rPr>
          <w:rFonts w:ascii="Times New Roman" w:hAnsi="Times New Roman" w:cs="Times New Roman"/>
          <w:lang w:val="en-US"/>
        </w:rPr>
        <w:t>(Oct-Dec 2012 Issue)</w:t>
      </w:r>
      <w:r w:rsidR="007F1D48">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871366"/>
      <w:docPartObj>
        <w:docPartGallery w:val="Page Numbers (Bottom of Page)"/>
        <w:docPartUnique/>
      </w:docPartObj>
    </w:sdtPr>
    <w:sdtEndPr>
      <w:rPr>
        <w:noProof/>
      </w:rPr>
    </w:sdtEndPr>
    <w:sdtContent>
      <w:p w14:paraId="6C37406F" w14:textId="77777777" w:rsidR="00242D3B" w:rsidRDefault="00296989">
        <w:pPr>
          <w:pStyle w:val="Footer"/>
          <w:jc w:val="right"/>
        </w:pPr>
        <w:r>
          <w:fldChar w:fldCharType="begin"/>
        </w:r>
        <w:r w:rsidR="00242D3B">
          <w:instrText xml:space="preserve"> PAGE   \* MERGEFORMAT </w:instrText>
        </w:r>
        <w:r>
          <w:fldChar w:fldCharType="separate"/>
        </w:r>
        <w:r w:rsidR="00CA5436">
          <w:rPr>
            <w:noProof/>
          </w:rPr>
          <w:t>1</w:t>
        </w:r>
        <w:r>
          <w:rPr>
            <w:noProof/>
          </w:rPr>
          <w:fldChar w:fldCharType="end"/>
        </w:r>
      </w:p>
    </w:sdtContent>
  </w:sdt>
  <w:p w14:paraId="1EAFCD19" w14:textId="77777777" w:rsidR="00242D3B" w:rsidRDefault="0024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063C" w14:textId="77777777" w:rsidR="004A0A80" w:rsidRDefault="004A0A80" w:rsidP="005A2C64">
      <w:r>
        <w:separator/>
      </w:r>
    </w:p>
  </w:footnote>
  <w:footnote w:type="continuationSeparator" w:id="0">
    <w:p w14:paraId="309D12FE" w14:textId="77777777" w:rsidR="004A0A80" w:rsidRDefault="004A0A80" w:rsidP="005A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A7A"/>
    <w:multiLevelType w:val="multilevel"/>
    <w:tmpl w:val="ADECEC8E"/>
    <w:lvl w:ilvl="0">
      <w:start w:val="1"/>
      <w:numFmt w:val="decimal"/>
      <w:lvlText w:val="%1."/>
      <w:lvlJc w:val="left"/>
      <w:pPr>
        <w:ind w:left="720" w:hanging="360"/>
      </w:pPr>
      <w:rPr>
        <w:rFonts w:hint="default"/>
        <w:b/>
      </w:rPr>
    </w:lvl>
    <w:lvl w:ilvl="1">
      <w:start w:val="5"/>
      <w:numFmt w:val="decimalZero"/>
      <w:isLgl/>
      <w:lvlText w:val="%1.%2"/>
      <w:lvlJc w:val="left"/>
      <w:pPr>
        <w:ind w:left="864" w:hanging="5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E945AB3"/>
    <w:multiLevelType w:val="hybridMultilevel"/>
    <w:tmpl w:val="B46E7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02331"/>
    <w:multiLevelType w:val="hybridMultilevel"/>
    <w:tmpl w:val="F43AF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93A03"/>
    <w:multiLevelType w:val="hybridMultilevel"/>
    <w:tmpl w:val="D16EF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B27134"/>
    <w:multiLevelType w:val="multilevel"/>
    <w:tmpl w:val="B40CC8AC"/>
    <w:lvl w:ilvl="0">
      <w:start w:val="1"/>
      <w:numFmt w:val="decimal"/>
      <w:lvlText w:val="%1."/>
      <w:lvlJc w:val="left"/>
      <w:pPr>
        <w:ind w:left="720" w:hanging="360"/>
      </w:pPr>
      <w:rPr>
        <w:rFonts w:hint="default"/>
        <w:b/>
      </w:rPr>
    </w:lvl>
    <w:lvl w:ilvl="1">
      <w:start w:val="1"/>
      <w:numFmt w:val="decimalZero"/>
      <w:isLgl/>
      <w:lvlText w:val="%1.%2"/>
      <w:lvlJc w:val="left"/>
      <w:pPr>
        <w:ind w:left="864" w:hanging="5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EA55DDF"/>
    <w:multiLevelType w:val="hybridMultilevel"/>
    <w:tmpl w:val="FE0CB8CE"/>
    <w:lvl w:ilvl="0" w:tplc="2D1C06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4C0"/>
    <w:rsid w:val="00005284"/>
    <w:rsid w:val="0002170F"/>
    <w:rsid w:val="00022890"/>
    <w:rsid w:val="00027E3A"/>
    <w:rsid w:val="00034DC2"/>
    <w:rsid w:val="000352D0"/>
    <w:rsid w:val="000421EE"/>
    <w:rsid w:val="00046FD2"/>
    <w:rsid w:val="0005441D"/>
    <w:rsid w:val="00067E3B"/>
    <w:rsid w:val="00071299"/>
    <w:rsid w:val="00073D3D"/>
    <w:rsid w:val="0007424D"/>
    <w:rsid w:val="000868D0"/>
    <w:rsid w:val="00086A94"/>
    <w:rsid w:val="00087378"/>
    <w:rsid w:val="000928BB"/>
    <w:rsid w:val="0009309F"/>
    <w:rsid w:val="0009441C"/>
    <w:rsid w:val="000952F6"/>
    <w:rsid w:val="000959FB"/>
    <w:rsid w:val="000A14C3"/>
    <w:rsid w:val="000B3170"/>
    <w:rsid w:val="000B5276"/>
    <w:rsid w:val="000B5820"/>
    <w:rsid w:val="000C0975"/>
    <w:rsid w:val="000D448B"/>
    <w:rsid w:val="000D6FF9"/>
    <w:rsid w:val="000E1BA6"/>
    <w:rsid w:val="000E3233"/>
    <w:rsid w:val="000E39A5"/>
    <w:rsid w:val="000F7D19"/>
    <w:rsid w:val="0010244D"/>
    <w:rsid w:val="00103C3C"/>
    <w:rsid w:val="001119E3"/>
    <w:rsid w:val="0012401F"/>
    <w:rsid w:val="001302AE"/>
    <w:rsid w:val="00131C0C"/>
    <w:rsid w:val="00137014"/>
    <w:rsid w:val="00137E7E"/>
    <w:rsid w:val="00146533"/>
    <w:rsid w:val="00162533"/>
    <w:rsid w:val="00163517"/>
    <w:rsid w:val="00167EE2"/>
    <w:rsid w:val="001904D0"/>
    <w:rsid w:val="001A5E93"/>
    <w:rsid w:val="001B0B6C"/>
    <w:rsid w:val="001B66EE"/>
    <w:rsid w:val="001B7103"/>
    <w:rsid w:val="001C240A"/>
    <w:rsid w:val="001C6A48"/>
    <w:rsid w:val="001D21DC"/>
    <w:rsid w:val="001D2DFC"/>
    <w:rsid w:val="001E4E42"/>
    <w:rsid w:val="001E52BE"/>
    <w:rsid w:val="001F33A4"/>
    <w:rsid w:val="001F7DF4"/>
    <w:rsid w:val="002040D3"/>
    <w:rsid w:val="00206F14"/>
    <w:rsid w:val="00210ABC"/>
    <w:rsid w:val="00221A70"/>
    <w:rsid w:val="002316D8"/>
    <w:rsid w:val="00231CC2"/>
    <w:rsid w:val="0023421F"/>
    <w:rsid w:val="00234CCC"/>
    <w:rsid w:val="002354A2"/>
    <w:rsid w:val="00240F90"/>
    <w:rsid w:val="00242D3B"/>
    <w:rsid w:val="0024404E"/>
    <w:rsid w:val="0024707C"/>
    <w:rsid w:val="00247151"/>
    <w:rsid w:val="00247CFC"/>
    <w:rsid w:val="00250212"/>
    <w:rsid w:val="00254B6C"/>
    <w:rsid w:val="00263DF8"/>
    <w:rsid w:val="002759B6"/>
    <w:rsid w:val="002769C4"/>
    <w:rsid w:val="00282978"/>
    <w:rsid w:val="00287E77"/>
    <w:rsid w:val="00294A14"/>
    <w:rsid w:val="00294ED1"/>
    <w:rsid w:val="00296989"/>
    <w:rsid w:val="002A2FD4"/>
    <w:rsid w:val="002A3716"/>
    <w:rsid w:val="002A460F"/>
    <w:rsid w:val="002A644B"/>
    <w:rsid w:val="002B1207"/>
    <w:rsid w:val="002B6A2B"/>
    <w:rsid w:val="002B7143"/>
    <w:rsid w:val="002D500A"/>
    <w:rsid w:val="002E1939"/>
    <w:rsid w:val="002E334C"/>
    <w:rsid w:val="002F01D6"/>
    <w:rsid w:val="002F1E8C"/>
    <w:rsid w:val="002F5443"/>
    <w:rsid w:val="002F619B"/>
    <w:rsid w:val="00307F60"/>
    <w:rsid w:val="003119E0"/>
    <w:rsid w:val="00322C68"/>
    <w:rsid w:val="0032322F"/>
    <w:rsid w:val="00324796"/>
    <w:rsid w:val="00334674"/>
    <w:rsid w:val="0034016F"/>
    <w:rsid w:val="00341552"/>
    <w:rsid w:val="00346B14"/>
    <w:rsid w:val="00353515"/>
    <w:rsid w:val="00355204"/>
    <w:rsid w:val="00360166"/>
    <w:rsid w:val="00367870"/>
    <w:rsid w:val="00372096"/>
    <w:rsid w:val="003875A1"/>
    <w:rsid w:val="003946EE"/>
    <w:rsid w:val="003A2751"/>
    <w:rsid w:val="003B098D"/>
    <w:rsid w:val="003B1863"/>
    <w:rsid w:val="003B2E28"/>
    <w:rsid w:val="003C450A"/>
    <w:rsid w:val="003D36D1"/>
    <w:rsid w:val="003D4555"/>
    <w:rsid w:val="003E1167"/>
    <w:rsid w:val="003E1537"/>
    <w:rsid w:val="003E4F7C"/>
    <w:rsid w:val="003E7AE9"/>
    <w:rsid w:val="003F07A9"/>
    <w:rsid w:val="003F3B70"/>
    <w:rsid w:val="003F47A6"/>
    <w:rsid w:val="003F74A2"/>
    <w:rsid w:val="00411AC4"/>
    <w:rsid w:val="00414729"/>
    <w:rsid w:val="00424C76"/>
    <w:rsid w:val="00433B2D"/>
    <w:rsid w:val="0044061C"/>
    <w:rsid w:val="00445961"/>
    <w:rsid w:val="00451640"/>
    <w:rsid w:val="00456BD1"/>
    <w:rsid w:val="004611EC"/>
    <w:rsid w:val="00463130"/>
    <w:rsid w:val="00475032"/>
    <w:rsid w:val="00480D84"/>
    <w:rsid w:val="00492458"/>
    <w:rsid w:val="004943D3"/>
    <w:rsid w:val="00496EB2"/>
    <w:rsid w:val="004A0A80"/>
    <w:rsid w:val="004A14B7"/>
    <w:rsid w:val="004B6E4F"/>
    <w:rsid w:val="004C2698"/>
    <w:rsid w:val="004D2D3D"/>
    <w:rsid w:val="004D410C"/>
    <w:rsid w:val="004D64D2"/>
    <w:rsid w:val="004E2780"/>
    <w:rsid w:val="004F7D8A"/>
    <w:rsid w:val="005046BD"/>
    <w:rsid w:val="00507A59"/>
    <w:rsid w:val="005106CB"/>
    <w:rsid w:val="005135B6"/>
    <w:rsid w:val="0051362F"/>
    <w:rsid w:val="00514A06"/>
    <w:rsid w:val="00514FE8"/>
    <w:rsid w:val="00532FB0"/>
    <w:rsid w:val="00535905"/>
    <w:rsid w:val="005359AC"/>
    <w:rsid w:val="00540202"/>
    <w:rsid w:val="005405C3"/>
    <w:rsid w:val="005502C4"/>
    <w:rsid w:val="00555965"/>
    <w:rsid w:val="00565D38"/>
    <w:rsid w:val="00566BCB"/>
    <w:rsid w:val="00567408"/>
    <w:rsid w:val="00577DDC"/>
    <w:rsid w:val="00592A38"/>
    <w:rsid w:val="005954EC"/>
    <w:rsid w:val="005A2C64"/>
    <w:rsid w:val="005A4D37"/>
    <w:rsid w:val="005A751E"/>
    <w:rsid w:val="005B3B0C"/>
    <w:rsid w:val="005D3918"/>
    <w:rsid w:val="005D5C01"/>
    <w:rsid w:val="005D65A3"/>
    <w:rsid w:val="005D68F0"/>
    <w:rsid w:val="005E1213"/>
    <w:rsid w:val="005E399F"/>
    <w:rsid w:val="005E4EE7"/>
    <w:rsid w:val="0060610A"/>
    <w:rsid w:val="006073CD"/>
    <w:rsid w:val="00617A73"/>
    <w:rsid w:val="006202B8"/>
    <w:rsid w:val="00636392"/>
    <w:rsid w:val="0064171A"/>
    <w:rsid w:val="00643585"/>
    <w:rsid w:val="00646572"/>
    <w:rsid w:val="006515DD"/>
    <w:rsid w:val="00654665"/>
    <w:rsid w:val="00660E06"/>
    <w:rsid w:val="00663AEE"/>
    <w:rsid w:val="00677224"/>
    <w:rsid w:val="00677995"/>
    <w:rsid w:val="006857A8"/>
    <w:rsid w:val="00690A0C"/>
    <w:rsid w:val="006964FA"/>
    <w:rsid w:val="006A10B1"/>
    <w:rsid w:val="006A16C6"/>
    <w:rsid w:val="006A27EB"/>
    <w:rsid w:val="006B1EDB"/>
    <w:rsid w:val="006C2E11"/>
    <w:rsid w:val="006C2E93"/>
    <w:rsid w:val="006D1985"/>
    <w:rsid w:val="006D3FFB"/>
    <w:rsid w:val="006E14D5"/>
    <w:rsid w:val="006E2D2A"/>
    <w:rsid w:val="006E6030"/>
    <w:rsid w:val="006F1F7A"/>
    <w:rsid w:val="006F6D93"/>
    <w:rsid w:val="007136D6"/>
    <w:rsid w:val="00722811"/>
    <w:rsid w:val="0072513B"/>
    <w:rsid w:val="00736760"/>
    <w:rsid w:val="0073687D"/>
    <w:rsid w:val="007405A6"/>
    <w:rsid w:val="007413DF"/>
    <w:rsid w:val="00744464"/>
    <w:rsid w:val="007479C9"/>
    <w:rsid w:val="007515D8"/>
    <w:rsid w:val="007562ED"/>
    <w:rsid w:val="00760A83"/>
    <w:rsid w:val="00761461"/>
    <w:rsid w:val="00761890"/>
    <w:rsid w:val="00761DB4"/>
    <w:rsid w:val="00764F1F"/>
    <w:rsid w:val="0076577D"/>
    <w:rsid w:val="007672EB"/>
    <w:rsid w:val="007751C3"/>
    <w:rsid w:val="007830AF"/>
    <w:rsid w:val="00784F21"/>
    <w:rsid w:val="00786AFE"/>
    <w:rsid w:val="007903E8"/>
    <w:rsid w:val="007A7B84"/>
    <w:rsid w:val="007C1842"/>
    <w:rsid w:val="007C4B3A"/>
    <w:rsid w:val="007C5BC3"/>
    <w:rsid w:val="007C6278"/>
    <w:rsid w:val="007D03DF"/>
    <w:rsid w:val="007D071E"/>
    <w:rsid w:val="007D072C"/>
    <w:rsid w:val="007D13B2"/>
    <w:rsid w:val="007D14FA"/>
    <w:rsid w:val="007D262F"/>
    <w:rsid w:val="007D2F44"/>
    <w:rsid w:val="007D46F0"/>
    <w:rsid w:val="007D7C35"/>
    <w:rsid w:val="007E5427"/>
    <w:rsid w:val="007F1D48"/>
    <w:rsid w:val="007F3371"/>
    <w:rsid w:val="00802E27"/>
    <w:rsid w:val="00830AE2"/>
    <w:rsid w:val="00831711"/>
    <w:rsid w:val="00835679"/>
    <w:rsid w:val="00840995"/>
    <w:rsid w:val="008446A3"/>
    <w:rsid w:val="00845DF6"/>
    <w:rsid w:val="00847475"/>
    <w:rsid w:val="00850037"/>
    <w:rsid w:val="00851763"/>
    <w:rsid w:val="00853F68"/>
    <w:rsid w:val="008610B5"/>
    <w:rsid w:val="00861EF1"/>
    <w:rsid w:val="00865F39"/>
    <w:rsid w:val="00867921"/>
    <w:rsid w:val="00870025"/>
    <w:rsid w:val="00876492"/>
    <w:rsid w:val="00883E4E"/>
    <w:rsid w:val="0088549F"/>
    <w:rsid w:val="008B204F"/>
    <w:rsid w:val="008C078E"/>
    <w:rsid w:val="008C3B19"/>
    <w:rsid w:val="008C712B"/>
    <w:rsid w:val="008C7C1D"/>
    <w:rsid w:val="008E4F63"/>
    <w:rsid w:val="008E6C68"/>
    <w:rsid w:val="008F1675"/>
    <w:rsid w:val="008F5EB2"/>
    <w:rsid w:val="00901B47"/>
    <w:rsid w:val="009026CE"/>
    <w:rsid w:val="00911765"/>
    <w:rsid w:val="0092189C"/>
    <w:rsid w:val="00922513"/>
    <w:rsid w:val="00923B64"/>
    <w:rsid w:val="0093712D"/>
    <w:rsid w:val="00953D6E"/>
    <w:rsid w:val="00955AB4"/>
    <w:rsid w:val="00963A2F"/>
    <w:rsid w:val="00963C7A"/>
    <w:rsid w:val="00963D2B"/>
    <w:rsid w:val="00967A10"/>
    <w:rsid w:val="00973896"/>
    <w:rsid w:val="00984FAA"/>
    <w:rsid w:val="009851A8"/>
    <w:rsid w:val="00990287"/>
    <w:rsid w:val="0099180C"/>
    <w:rsid w:val="009B06AF"/>
    <w:rsid w:val="009B0E08"/>
    <w:rsid w:val="009B3309"/>
    <w:rsid w:val="009B5DC1"/>
    <w:rsid w:val="009B75EA"/>
    <w:rsid w:val="009D0124"/>
    <w:rsid w:val="009D2216"/>
    <w:rsid w:val="009D74E3"/>
    <w:rsid w:val="009E572F"/>
    <w:rsid w:val="009E6EAB"/>
    <w:rsid w:val="00A044B0"/>
    <w:rsid w:val="00A10399"/>
    <w:rsid w:val="00A1622A"/>
    <w:rsid w:val="00A17BDF"/>
    <w:rsid w:val="00A229E8"/>
    <w:rsid w:val="00A25554"/>
    <w:rsid w:val="00A2749F"/>
    <w:rsid w:val="00A37CDA"/>
    <w:rsid w:val="00A423FD"/>
    <w:rsid w:val="00A4446C"/>
    <w:rsid w:val="00A449CB"/>
    <w:rsid w:val="00A511A9"/>
    <w:rsid w:val="00A56714"/>
    <w:rsid w:val="00A618B1"/>
    <w:rsid w:val="00A628FE"/>
    <w:rsid w:val="00A63510"/>
    <w:rsid w:val="00A7252C"/>
    <w:rsid w:val="00A9173F"/>
    <w:rsid w:val="00A94F17"/>
    <w:rsid w:val="00A96040"/>
    <w:rsid w:val="00AA07C1"/>
    <w:rsid w:val="00AA23FE"/>
    <w:rsid w:val="00AA6D95"/>
    <w:rsid w:val="00AB1644"/>
    <w:rsid w:val="00AB2F02"/>
    <w:rsid w:val="00AB3097"/>
    <w:rsid w:val="00AB3D6A"/>
    <w:rsid w:val="00AB5206"/>
    <w:rsid w:val="00AC1C24"/>
    <w:rsid w:val="00AD20E3"/>
    <w:rsid w:val="00AE6558"/>
    <w:rsid w:val="00AF24C0"/>
    <w:rsid w:val="00AF7BB2"/>
    <w:rsid w:val="00B009CF"/>
    <w:rsid w:val="00B00B30"/>
    <w:rsid w:val="00B00F43"/>
    <w:rsid w:val="00B105E9"/>
    <w:rsid w:val="00B1069D"/>
    <w:rsid w:val="00B230EB"/>
    <w:rsid w:val="00B25038"/>
    <w:rsid w:val="00B26936"/>
    <w:rsid w:val="00B30016"/>
    <w:rsid w:val="00B32D29"/>
    <w:rsid w:val="00B358CB"/>
    <w:rsid w:val="00B442F7"/>
    <w:rsid w:val="00B502A3"/>
    <w:rsid w:val="00B51C55"/>
    <w:rsid w:val="00B52F80"/>
    <w:rsid w:val="00B56BD0"/>
    <w:rsid w:val="00B65F47"/>
    <w:rsid w:val="00B664BE"/>
    <w:rsid w:val="00B73E9B"/>
    <w:rsid w:val="00B8494C"/>
    <w:rsid w:val="00B90E1C"/>
    <w:rsid w:val="00B92EB9"/>
    <w:rsid w:val="00B92FC3"/>
    <w:rsid w:val="00BA73CE"/>
    <w:rsid w:val="00BB3FDC"/>
    <w:rsid w:val="00BC3565"/>
    <w:rsid w:val="00BC5F17"/>
    <w:rsid w:val="00BD7369"/>
    <w:rsid w:val="00BE0308"/>
    <w:rsid w:val="00BE15F3"/>
    <w:rsid w:val="00BF37FD"/>
    <w:rsid w:val="00BF3CA9"/>
    <w:rsid w:val="00C067B1"/>
    <w:rsid w:val="00C070DC"/>
    <w:rsid w:val="00C170B2"/>
    <w:rsid w:val="00C20FF2"/>
    <w:rsid w:val="00C30E89"/>
    <w:rsid w:val="00C42468"/>
    <w:rsid w:val="00C42F04"/>
    <w:rsid w:val="00C525CD"/>
    <w:rsid w:val="00C536DE"/>
    <w:rsid w:val="00C56138"/>
    <w:rsid w:val="00C572F2"/>
    <w:rsid w:val="00C60FFD"/>
    <w:rsid w:val="00C713E2"/>
    <w:rsid w:val="00C952AD"/>
    <w:rsid w:val="00C97A6F"/>
    <w:rsid w:val="00CA053E"/>
    <w:rsid w:val="00CA112E"/>
    <w:rsid w:val="00CA4253"/>
    <w:rsid w:val="00CA5436"/>
    <w:rsid w:val="00CA5E02"/>
    <w:rsid w:val="00CB34B1"/>
    <w:rsid w:val="00CB37E8"/>
    <w:rsid w:val="00CB5511"/>
    <w:rsid w:val="00CB5717"/>
    <w:rsid w:val="00CB6613"/>
    <w:rsid w:val="00CC339D"/>
    <w:rsid w:val="00CD28BB"/>
    <w:rsid w:val="00CD75EB"/>
    <w:rsid w:val="00CE32DC"/>
    <w:rsid w:val="00CE65F5"/>
    <w:rsid w:val="00CE7726"/>
    <w:rsid w:val="00CF0412"/>
    <w:rsid w:val="00CF6B81"/>
    <w:rsid w:val="00CF79A0"/>
    <w:rsid w:val="00D06883"/>
    <w:rsid w:val="00D06ADE"/>
    <w:rsid w:val="00D223D8"/>
    <w:rsid w:val="00D46A54"/>
    <w:rsid w:val="00D47894"/>
    <w:rsid w:val="00D5525D"/>
    <w:rsid w:val="00D612B6"/>
    <w:rsid w:val="00D648CC"/>
    <w:rsid w:val="00D6553D"/>
    <w:rsid w:val="00D67E2A"/>
    <w:rsid w:val="00D83108"/>
    <w:rsid w:val="00D83B35"/>
    <w:rsid w:val="00D84989"/>
    <w:rsid w:val="00D8767A"/>
    <w:rsid w:val="00D95275"/>
    <w:rsid w:val="00DA4304"/>
    <w:rsid w:val="00DA640C"/>
    <w:rsid w:val="00DB29AB"/>
    <w:rsid w:val="00DB6149"/>
    <w:rsid w:val="00DC0E5D"/>
    <w:rsid w:val="00DC745C"/>
    <w:rsid w:val="00DD6373"/>
    <w:rsid w:val="00DE6984"/>
    <w:rsid w:val="00DE763E"/>
    <w:rsid w:val="00DF23A3"/>
    <w:rsid w:val="00E01EDD"/>
    <w:rsid w:val="00E03F06"/>
    <w:rsid w:val="00E15C7C"/>
    <w:rsid w:val="00E251D8"/>
    <w:rsid w:val="00E26D13"/>
    <w:rsid w:val="00E275B8"/>
    <w:rsid w:val="00E4040E"/>
    <w:rsid w:val="00E53B50"/>
    <w:rsid w:val="00E5448A"/>
    <w:rsid w:val="00E5499F"/>
    <w:rsid w:val="00E66599"/>
    <w:rsid w:val="00E73F80"/>
    <w:rsid w:val="00E75B39"/>
    <w:rsid w:val="00E76F6C"/>
    <w:rsid w:val="00E83E80"/>
    <w:rsid w:val="00E84F93"/>
    <w:rsid w:val="00E86AF3"/>
    <w:rsid w:val="00E86BDE"/>
    <w:rsid w:val="00E87643"/>
    <w:rsid w:val="00E914C2"/>
    <w:rsid w:val="00E97079"/>
    <w:rsid w:val="00E975D0"/>
    <w:rsid w:val="00EA1556"/>
    <w:rsid w:val="00EA17A6"/>
    <w:rsid w:val="00EA3855"/>
    <w:rsid w:val="00EB3FD0"/>
    <w:rsid w:val="00EB6277"/>
    <w:rsid w:val="00EB6828"/>
    <w:rsid w:val="00EC0C69"/>
    <w:rsid w:val="00EC58EE"/>
    <w:rsid w:val="00ED2F4E"/>
    <w:rsid w:val="00EE15BD"/>
    <w:rsid w:val="00EE196D"/>
    <w:rsid w:val="00EE3FB6"/>
    <w:rsid w:val="00EE5D70"/>
    <w:rsid w:val="00EE612C"/>
    <w:rsid w:val="00EE730A"/>
    <w:rsid w:val="00EF15D3"/>
    <w:rsid w:val="00EF27A8"/>
    <w:rsid w:val="00F00476"/>
    <w:rsid w:val="00F0095B"/>
    <w:rsid w:val="00F06B61"/>
    <w:rsid w:val="00F11B20"/>
    <w:rsid w:val="00F16A4A"/>
    <w:rsid w:val="00F2027E"/>
    <w:rsid w:val="00F523D2"/>
    <w:rsid w:val="00F5606E"/>
    <w:rsid w:val="00F62E31"/>
    <w:rsid w:val="00F62E78"/>
    <w:rsid w:val="00F66E36"/>
    <w:rsid w:val="00F67523"/>
    <w:rsid w:val="00F81918"/>
    <w:rsid w:val="00F90954"/>
    <w:rsid w:val="00F96177"/>
    <w:rsid w:val="00F9628E"/>
    <w:rsid w:val="00FA067C"/>
    <w:rsid w:val="00FA40DC"/>
    <w:rsid w:val="00FB358E"/>
    <w:rsid w:val="00FB365C"/>
    <w:rsid w:val="00FB3A91"/>
    <w:rsid w:val="00FC69B9"/>
    <w:rsid w:val="00FC7F88"/>
    <w:rsid w:val="00FF3EA2"/>
    <w:rsid w:val="00FF51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72839"/>
  <w15:docId w15:val="{91831C04-92C1-4FFD-ACE6-E526391E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2C64"/>
    <w:rPr>
      <w:sz w:val="24"/>
      <w:szCs w:val="24"/>
      <w:lang w:val="en-GB"/>
    </w:rPr>
  </w:style>
  <w:style w:type="character" w:customStyle="1" w:styleId="FootnoteTextChar">
    <w:name w:val="Footnote Text Char"/>
    <w:basedOn w:val="DefaultParagraphFont"/>
    <w:link w:val="FootnoteText"/>
    <w:uiPriority w:val="99"/>
    <w:rsid w:val="005A2C64"/>
    <w:rPr>
      <w:sz w:val="24"/>
      <w:szCs w:val="24"/>
      <w:lang w:val="en-GB"/>
    </w:rPr>
  </w:style>
  <w:style w:type="character" w:styleId="FootnoteReference">
    <w:name w:val="footnote reference"/>
    <w:basedOn w:val="DefaultParagraphFont"/>
    <w:uiPriority w:val="99"/>
    <w:unhideWhenUsed/>
    <w:rsid w:val="005A2C64"/>
    <w:rPr>
      <w:vertAlign w:val="superscript"/>
    </w:rPr>
  </w:style>
  <w:style w:type="paragraph" w:styleId="ListParagraph">
    <w:name w:val="List Paragraph"/>
    <w:basedOn w:val="Normal"/>
    <w:uiPriority w:val="34"/>
    <w:qFormat/>
    <w:rsid w:val="005A2C64"/>
    <w:pPr>
      <w:ind w:left="720"/>
      <w:contextualSpacing/>
    </w:pPr>
    <w:rPr>
      <w:sz w:val="24"/>
      <w:szCs w:val="24"/>
      <w:lang w:val="en-GB"/>
    </w:rPr>
  </w:style>
  <w:style w:type="paragraph" w:customStyle="1" w:styleId="Default">
    <w:name w:val="Default"/>
    <w:rsid w:val="00DC74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745C"/>
    <w:rPr>
      <w:sz w:val="16"/>
      <w:szCs w:val="16"/>
    </w:rPr>
  </w:style>
  <w:style w:type="paragraph" w:styleId="CommentText">
    <w:name w:val="annotation text"/>
    <w:basedOn w:val="Normal"/>
    <w:link w:val="CommentTextChar"/>
    <w:uiPriority w:val="99"/>
    <w:semiHidden/>
    <w:unhideWhenUsed/>
    <w:rsid w:val="00DC745C"/>
    <w:rPr>
      <w:sz w:val="20"/>
      <w:szCs w:val="20"/>
    </w:rPr>
  </w:style>
  <w:style w:type="character" w:customStyle="1" w:styleId="CommentTextChar">
    <w:name w:val="Comment Text Char"/>
    <w:basedOn w:val="DefaultParagraphFont"/>
    <w:link w:val="CommentText"/>
    <w:uiPriority w:val="99"/>
    <w:semiHidden/>
    <w:rsid w:val="00DC745C"/>
    <w:rPr>
      <w:sz w:val="20"/>
      <w:szCs w:val="20"/>
    </w:rPr>
  </w:style>
  <w:style w:type="paragraph" w:styleId="CommentSubject">
    <w:name w:val="annotation subject"/>
    <w:basedOn w:val="CommentText"/>
    <w:next w:val="CommentText"/>
    <w:link w:val="CommentSubjectChar"/>
    <w:uiPriority w:val="99"/>
    <w:semiHidden/>
    <w:unhideWhenUsed/>
    <w:rsid w:val="00DC745C"/>
    <w:rPr>
      <w:b/>
      <w:bCs/>
    </w:rPr>
  </w:style>
  <w:style w:type="character" w:customStyle="1" w:styleId="CommentSubjectChar">
    <w:name w:val="Comment Subject Char"/>
    <w:basedOn w:val="CommentTextChar"/>
    <w:link w:val="CommentSubject"/>
    <w:uiPriority w:val="99"/>
    <w:semiHidden/>
    <w:rsid w:val="00DC745C"/>
    <w:rPr>
      <w:b/>
      <w:bCs/>
      <w:sz w:val="20"/>
      <w:szCs w:val="20"/>
    </w:rPr>
  </w:style>
  <w:style w:type="paragraph" w:styleId="BalloonText">
    <w:name w:val="Balloon Text"/>
    <w:basedOn w:val="Normal"/>
    <w:link w:val="BalloonTextChar"/>
    <w:uiPriority w:val="99"/>
    <w:semiHidden/>
    <w:unhideWhenUsed/>
    <w:rsid w:val="00DC745C"/>
    <w:rPr>
      <w:rFonts w:ascii="Tahoma" w:hAnsi="Tahoma" w:cs="Tahoma"/>
      <w:sz w:val="16"/>
      <w:szCs w:val="16"/>
    </w:rPr>
  </w:style>
  <w:style w:type="character" w:customStyle="1" w:styleId="BalloonTextChar">
    <w:name w:val="Balloon Text Char"/>
    <w:basedOn w:val="DefaultParagraphFont"/>
    <w:link w:val="BalloonText"/>
    <w:uiPriority w:val="99"/>
    <w:semiHidden/>
    <w:rsid w:val="00DC745C"/>
    <w:rPr>
      <w:rFonts w:ascii="Tahoma" w:hAnsi="Tahoma" w:cs="Tahoma"/>
      <w:sz w:val="16"/>
      <w:szCs w:val="16"/>
    </w:rPr>
  </w:style>
  <w:style w:type="character" w:styleId="Hyperlink">
    <w:name w:val="Hyperlink"/>
    <w:basedOn w:val="DefaultParagraphFont"/>
    <w:rsid w:val="00360166"/>
    <w:rPr>
      <w:color w:val="0000FF" w:themeColor="hyperlink"/>
      <w:u w:val="single"/>
    </w:rPr>
  </w:style>
  <w:style w:type="paragraph" w:styleId="NormalWeb">
    <w:name w:val="Normal (Web)"/>
    <w:basedOn w:val="Normal"/>
    <w:uiPriority w:val="99"/>
    <w:semiHidden/>
    <w:unhideWhenUsed/>
    <w:rsid w:val="00137014"/>
    <w:pPr>
      <w:spacing w:before="100" w:beforeAutospacing="1" w:after="100" w:afterAutospacing="1"/>
    </w:pPr>
    <w:rPr>
      <w:rFonts w:ascii="Times New Roman" w:hAnsi="Times New Roman" w:cs="Times New Roman"/>
      <w:sz w:val="24"/>
      <w:szCs w:val="24"/>
      <w:lang w:eastAsia="nl-NL"/>
    </w:rPr>
  </w:style>
  <w:style w:type="character" w:styleId="Strong">
    <w:name w:val="Strong"/>
    <w:basedOn w:val="DefaultParagraphFont"/>
    <w:uiPriority w:val="22"/>
    <w:qFormat/>
    <w:rsid w:val="00137014"/>
    <w:rPr>
      <w:b/>
      <w:bCs/>
    </w:rPr>
  </w:style>
  <w:style w:type="paragraph" w:styleId="EndnoteText">
    <w:name w:val="endnote text"/>
    <w:basedOn w:val="Normal"/>
    <w:link w:val="EndnoteTextChar"/>
    <w:uiPriority w:val="99"/>
    <w:semiHidden/>
    <w:unhideWhenUsed/>
    <w:rsid w:val="006C2E11"/>
    <w:rPr>
      <w:sz w:val="20"/>
      <w:szCs w:val="20"/>
    </w:rPr>
  </w:style>
  <w:style w:type="character" w:customStyle="1" w:styleId="EndnoteTextChar">
    <w:name w:val="Endnote Text Char"/>
    <w:basedOn w:val="DefaultParagraphFont"/>
    <w:link w:val="EndnoteText"/>
    <w:uiPriority w:val="99"/>
    <w:semiHidden/>
    <w:rsid w:val="006C2E11"/>
    <w:rPr>
      <w:sz w:val="20"/>
      <w:szCs w:val="20"/>
    </w:rPr>
  </w:style>
  <w:style w:type="character" w:styleId="EndnoteReference">
    <w:name w:val="endnote reference"/>
    <w:basedOn w:val="DefaultParagraphFont"/>
    <w:uiPriority w:val="99"/>
    <w:semiHidden/>
    <w:unhideWhenUsed/>
    <w:rsid w:val="006C2E11"/>
    <w:rPr>
      <w:vertAlign w:val="superscript"/>
    </w:rPr>
  </w:style>
  <w:style w:type="paragraph" w:styleId="Header">
    <w:name w:val="header"/>
    <w:basedOn w:val="Normal"/>
    <w:link w:val="HeaderChar"/>
    <w:uiPriority w:val="99"/>
    <w:unhideWhenUsed/>
    <w:rsid w:val="00242D3B"/>
    <w:pPr>
      <w:tabs>
        <w:tab w:val="center" w:pos="4513"/>
        <w:tab w:val="right" w:pos="9026"/>
      </w:tabs>
    </w:pPr>
  </w:style>
  <w:style w:type="character" w:customStyle="1" w:styleId="HeaderChar">
    <w:name w:val="Header Char"/>
    <w:basedOn w:val="DefaultParagraphFont"/>
    <w:link w:val="Header"/>
    <w:uiPriority w:val="99"/>
    <w:rsid w:val="00242D3B"/>
  </w:style>
  <w:style w:type="paragraph" w:styleId="Footer">
    <w:name w:val="footer"/>
    <w:basedOn w:val="Normal"/>
    <w:link w:val="FooterChar"/>
    <w:uiPriority w:val="99"/>
    <w:unhideWhenUsed/>
    <w:rsid w:val="00242D3B"/>
    <w:pPr>
      <w:tabs>
        <w:tab w:val="center" w:pos="4513"/>
        <w:tab w:val="right" w:pos="9026"/>
      </w:tabs>
    </w:pPr>
  </w:style>
  <w:style w:type="character" w:customStyle="1" w:styleId="FooterChar">
    <w:name w:val="Footer Char"/>
    <w:basedOn w:val="DefaultParagraphFont"/>
    <w:link w:val="Footer"/>
    <w:uiPriority w:val="99"/>
    <w:rsid w:val="00242D3B"/>
  </w:style>
  <w:style w:type="character" w:styleId="LineNumber">
    <w:name w:val="line number"/>
    <w:basedOn w:val="DefaultParagraphFont"/>
    <w:uiPriority w:val="99"/>
    <w:semiHidden/>
    <w:unhideWhenUsed/>
    <w:rsid w:val="00DC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1419">
      <w:bodyDiv w:val="1"/>
      <w:marLeft w:val="0"/>
      <w:marRight w:val="0"/>
      <w:marTop w:val="0"/>
      <w:marBottom w:val="0"/>
      <w:divBdr>
        <w:top w:val="none" w:sz="0" w:space="0" w:color="auto"/>
        <w:left w:val="none" w:sz="0" w:space="0" w:color="auto"/>
        <w:bottom w:val="none" w:sz="0" w:space="0" w:color="auto"/>
        <w:right w:val="none" w:sz="0" w:space="0" w:color="auto"/>
      </w:divBdr>
    </w:div>
    <w:div w:id="701783764">
      <w:bodyDiv w:val="1"/>
      <w:marLeft w:val="0"/>
      <w:marRight w:val="0"/>
      <w:marTop w:val="0"/>
      <w:marBottom w:val="0"/>
      <w:divBdr>
        <w:top w:val="none" w:sz="0" w:space="0" w:color="auto"/>
        <w:left w:val="none" w:sz="0" w:space="0" w:color="auto"/>
        <w:bottom w:val="none" w:sz="0" w:space="0" w:color="auto"/>
        <w:right w:val="none" w:sz="0" w:space="0" w:color="auto"/>
      </w:divBdr>
      <w:divsChild>
        <w:div w:id="1758938341">
          <w:marLeft w:val="0"/>
          <w:marRight w:val="0"/>
          <w:marTop w:val="0"/>
          <w:marBottom w:val="0"/>
          <w:divBdr>
            <w:top w:val="none" w:sz="0" w:space="0" w:color="auto"/>
            <w:left w:val="none" w:sz="0" w:space="0" w:color="auto"/>
            <w:bottom w:val="none" w:sz="0" w:space="0" w:color="auto"/>
            <w:right w:val="none" w:sz="0" w:space="0" w:color="auto"/>
          </w:divBdr>
          <w:divsChild>
            <w:div w:id="48918255">
              <w:marLeft w:val="0"/>
              <w:marRight w:val="0"/>
              <w:marTop w:val="0"/>
              <w:marBottom w:val="0"/>
              <w:divBdr>
                <w:top w:val="none" w:sz="0" w:space="0" w:color="auto"/>
                <w:left w:val="none" w:sz="0" w:space="0" w:color="auto"/>
                <w:bottom w:val="none" w:sz="0" w:space="0" w:color="auto"/>
                <w:right w:val="none" w:sz="0" w:space="0" w:color="auto"/>
              </w:divBdr>
              <w:divsChild>
                <w:div w:id="476191442">
                  <w:marLeft w:val="0"/>
                  <w:marRight w:val="0"/>
                  <w:marTop w:val="100"/>
                  <w:marBottom w:val="100"/>
                  <w:divBdr>
                    <w:top w:val="none" w:sz="0" w:space="0" w:color="auto"/>
                    <w:left w:val="none" w:sz="0" w:space="0" w:color="auto"/>
                    <w:bottom w:val="none" w:sz="0" w:space="0" w:color="auto"/>
                    <w:right w:val="none" w:sz="0" w:space="0" w:color="auto"/>
                  </w:divBdr>
                  <w:divsChild>
                    <w:div w:id="207568014">
                      <w:marLeft w:val="0"/>
                      <w:marRight w:val="0"/>
                      <w:marTop w:val="0"/>
                      <w:marBottom w:val="0"/>
                      <w:divBdr>
                        <w:top w:val="none" w:sz="0" w:space="0" w:color="auto"/>
                        <w:left w:val="none" w:sz="0" w:space="0" w:color="auto"/>
                        <w:bottom w:val="none" w:sz="0" w:space="0" w:color="auto"/>
                        <w:right w:val="none" w:sz="0" w:space="0" w:color="auto"/>
                      </w:divBdr>
                      <w:divsChild>
                        <w:div w:id="1516840279">
                          <w:marLeft w:val="0"/>
                          <w:marRight w:val="0"/>
                          <w:marTop w:val="0"/>
                          <w:marBottom w:val="0"/>
                          <w:divBdr>
                            <w:top w:val="none" w:sz="0" w:space="0" w:color="auto"/>
                            <w:left w:val="none" w:sz="0" w:space="0" w:color="auto"/>
                            <w:bottom w:val="none" w:sz="0" w:space="0" w:color="auto"/>
                            <w:right w:val="none" w:sz="0" w:space="0" w:color="auto"/>
                          </w:divBdr>
                          <w:divsChild>
                            <w:div w:id="1159419028">
                              <w:marLeft w:val="0"/>
                              <w:marRight w:val="0"/>
                              <w:marTop w:val="0"/>
                              <w:marBottom w:val="0"/>
                              <w:divBdr>
                                <w:top w:val="none" w:sz="0" w:space="0" w:color="auto"/>
                                <w:left w:val="none" w:sz="0" w:space="0" w:color="auto"/>
                                <w:bottom w:val="none" w:sz="0" w:space="0" w:color="auto"/>
                                <w:right w:val="none" w:sz="0" w:space="0" w:color="auto"/>
                              </w:divBdr>
                              <w:divsChild>
                                <w:div w:id="1635718684">
                                  <w:marLeft w:val="0"/>
                                  <w:marRight w:val="0"/>
                                  <w:marTop w:val="0"/>
                                  <w:marBottom w:val="0"/>
                                  <w:divBdr>
                                    <w:top w:val="none" w:sz="0" w:space="0" w:color="auto"/>
                                    <w:left w:val="none" w:sz="0" w:space="0" w:color="auto"/>
                                    <w:bottom w:val="none" w:sz="0" w:space="0" w:color="auto"/>
                                    <w:right w:val="none" w:sz="0" w:space="0" w:color="auto"/>
                                  </w:divBdr>
                                  <w:divsChild>
                                    <w:div w:id="534543224">
                                      <w:marLeft w:val="0"/>
                                      <w:marRight w:val="0"/>
                                      <w:marTop w:val="0"/>
                                      <w:marBottom w:val="0"/>
                                      <w:divBdr>
                                        <w:top w:val="none" w:sz="0" w:space="0" w:color="auto"/>
                                        <w:left w:val="none" w:sz="0" w:space="0" w:color="auto"/>
                                        <w:bottom w:val="none" w:sz="0" w:space="0" w:color="auto"/>
                                        <w:right w:val="none" w:sz="0" w:space="0" w:color="auto"/>
                                      </w:divBdr>
                                      <w:divsChild>
                                        <w:div w:id="1389184596">
                                          <w:marLeft w:val="0"/>
                                          <w:marRight w:val="0"/>
                                          <w:marTop w:val="0"/>
                                          <w:marBottom w:val="0"/>
                                          <w:divBdr>
                                            <w:top w:val="none" w:sz="0" w:space="0" w:color="auto"/>
                                            <w:left w:val="none" w:sz="0" w:space="0" w:color="auto"/>
                                            <w:bottom w:val="none" w:sz="0" w:space="0" w:color="auto"/>
                                            <w:right w:val="none" w:sz="0" w:space="0" w:color="auto"/>
                                          </w:divBdr>
                                          <w:divsChild>
                                            <w:div w:id="349530251">
                                              <w:marLeft w:val="0"/>
                                              <w:marRight w:val="0"/>
                                              <w:marTop w:val="0"/>
                                              <w:marBottom w:val="0"/>
                                              <w:divBdr>
                                                <w:top w:val="none" w:sz="0" w:space="0" w:color="auto"/>
                                                <w:left w:val="none" w:sz="0" w:space="0" w:color="auto"/>
                                                <w:bottom w:val="none" w:sz="0" w:space="0" w:color="auto"/>
                                                <w:right w:val="none" w:sz="0" w:space="0" w:color="auto"/>
                                              </w:divBdr>
                                              <w:divsChild>
                                                <w:div w:id="493494371">
                                                  <w:marLeft w:val="0"/>
                                                  <w:marRight w:val="300"/>
                                                  <w:marTop w:val="0"/>
                                                  <w:marBottom w:val="0"/>
                                                  <w:divBdr>
                                                    <w:top w:val="none" w:sz="0" w:space="0" w:color="auto"/>
                                                    <w:left w:val="none" w:sz="0" w:space="0" w:color="auto"/>
                                                    <w:bottom w:val="none" w:sz="0" w:space="0" w:color="auto"/>
                                                    <w:right w:val="none" w:sz="0" w:space="0" w:color="auto"/>
                                                  </w:divBdr>
                                                  <w:divsChild>
                                                    <w:div w:id="1072123306">
                                                      <w:marLeft w:val="0"/>
                                                      <w:marRight w:val="0"/>
                                                      <w:marTop w:val="0"/>
                                                      <w:marBottom w:val="0"/>
                                                      <w:divBdr>
                                                        <w:top w:val="none" w:sz="0" w:space="0" w:color="auto"/>
                                                        <w:left w:val="none" w:sz="0" w:space="0" w:color="auto"/>
                                                        <w:bottom w:val="none" w:sz="0" w:space="0" w:color="auto"/>
                                                        <w:right w:val="none" w:sz="0" w:space="0" w:color="auto"/>
                                                      </w:divBdr>
                                                      <w:divsChild>
                                                        <w:div w:id="219875851">
                                                          <w:marLeft w:val="0"/>
                                                          <w:marRight w:val="0"/>
                                                          <w:marTop w:val="0"/>
                                                          <w:marBottom w:val="300"/>
                                                          <w:divBdr>
                                                            <w:top w:val="single" w:sz="6" w:space="0" w:color="CCCCCC"/>
                                                            <w:left w:val="none" w:sz="0" w:space="0" w:color="auto"/>
                                                            <w:bottom w:val="none" w:sz="0" w:space="0" w:color="auto"/>
                                                            <w:right w:val="none" w:sz="0" w:space="0" w:color="auto"/>
                                                          </w:divBdr>
                                                          <w:divsChild>
                                                            <w:div w:id="1855219222">
                                                              <w:marLeft w:val="0"/>
                                                              <w:marRight w:val="0"/>
                                                              <w:marTop w:val="0"/>
                                                              <w:marBottom w:val="0"/>
                                                              <w:divBdr>
                                                                <w:top w:val="none" w:sz="0" w:space="0" w:color="auto"/>
                                                                <w:left w:val="none" w:sz="0" w:space="0" w:color="auto"/>
                                                                <w:bottom w:val="none" w:sz="0" w:space="0" w:color="auto"/>
                                                                <w:right w:val="none" w:sz="0" w:space="0" w:color="auto"/>
                                                              </w:divBdr>
                                                              <w:divsChild>
                                                                <w:div w:id="1313290460">
                                                                  <w:marLeft w:val="0"/>
                                                                  <w:marRight w:val="0"/>
                                                                  <w:marTop w:val="0"/>
                                                                  <w:marBottom w:val="0"/>
                                                                  <w:divBdr>
                                                                    <w:top w:val="none" w:sz="0" w:space="0" w:color="auto"/>
                                                                    <w:left w:val="none" w:sz="0" w:space="0" w:color="auto"/>
                                                                    <w:bottom w:val="none" w:sz="0" w:space="0" w:color="auto"/>
                                                                    <w:right w:val="none" w:sz="0" w:space="0" w:color="auto"/>
                                                                  </w:divBdr>
                                                                  <w:divsChild>
                                                                    <w:div w:id="364137853">
                                                                      <w:marLeft w:val="0"/>
                                                                      <w:marRight w:val="0"/>
                                                                      <w:marTop w:val="0"/>
                                                                      <w:marBottom w:val="0"/>
                                                                      <w:divBdr>
                                                                        <w:top w:val="none" w:sz="0" w:space="0" w:color="auto"/>
                                                                        <w:left w:val="none" w:sz="0" w:space="0" w:color="auto"/>
                                                                        <w:bottom w:val="none" w:sz="0" w:space="0" w:color="auto"/>
                                                                        <w:right w:val="none" w:sz="0" w:space="0" w:color="auto"/>
                                                                      </w:divBdr>
                                                                      <w:divsChild>
                                                                        <w:div w:id="447703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682678">
                                                                              <w:marLeft w:val="0"/>
                                                                              <w:marRight w:val="0"/>
                                                                              <w:marTop w:val="0"/>
                                                                              <w:marBottom w:val="0"/>
                                                                              <w:divBdr>
                                                                                <w:top w:val="none" w:sz="0" w:space="0" w:color="auto"/>
                                                                                <w:left w:val="none" w:sz="0" w:space="0" w:color="auto"/>
                                                                                <w:bottom w:val="none" w:sz="0" w:space="0" w:color="auto"/>
                                                                                <w:right w:val="none" w:sz="0" w:space="0" w:color="auto"/>
                                                                              </w:divBdr>
                                                                              <w:divsChild>
                                                                                <w:div w:id="1934125384">
                                                                                  <w:marLeft w:val="0"/>
                                                                                  <w:marRight w:val="0"/>
                                                                                  <w:marTop w:val="0"/>
                                                                                  <w:marBottom w:val="0"/>
                                                                                  <w:divBdr>
                                                                                    <w:top w:val="none" w:sz="0" w:space="0" w:color="auto"/>
                                                                                    <w:left w:val="none" w:sz="0" w:space="0" w:color="auto"/>
                                                                                    <w:bottom w:val="none" w:sz="0" w:space="0" w:color="auto"/>
                                                                                    <w:right w:val="none" w:sz="0" w:space="0" w:color="auto"/>
                                                                                  </w:divBdr>
                                                                                </w:div>
                                                                                <w:div w:id="483814029">
                                                                                  <w:marLeft w:val="0"/>
                                                                                  <w:marRight w:val="0"/>
                                                                                  <w:marTop w:val="0"/>
                                                                                  <w:marBottom w:val="0"/>
                                                                                  <w:divBdr>
                                                                                    <w:top w:val="none" w:sz="0" w:space="0" w:color="auto"/>
                                                                                    <w:left w:val="none" w:sz="0" w:space="0" w:color="auto"/>
                                                                                    <w:bottom w:val="none" w:sz="0" w:space="0" w:color="auto"/>
                                                                                    <w:right w:val="none" w:sz="0" w:space="0" w:color="auto"/>
                                                                                  </w:divBdr>
                                                                                </w:div>
                                                                                <w:div w:id="1232812357">
                                                                                  <w:marLeft w:val="0"/>
                                                                                  <w:marRight w:val="0"/>
                                                                                  <w:marTop w:val="0"/>
                                                                                  <w:marBottom w:val="0"/>
                                                                                  <w:divBdr>
                                                                                    <w:top w:val="none" w:sz="0" w:space="0" w:color="auto"/>
                                                                                    <w:left w:val="none" w:sz="0" w:space="0" w:color="auto"/>
                                                                                    <w:bottom w:val="none" w:sz="0" w:space="0" w:color="auto"/>
                                                                                    <w:right w:val="none" w:sz="0" w:space="0" w:color="auto"/>
                                                                                  </w:divBdr>
                                                                                </w:div>
                                                                                <w:div w:id="861283570">
                                                                                  <w:marLeft w:val="0"/>
                                                                                  <w:marRight w:val="0"/>
                                                                                  <w:marTop w:val="0"/>
                                                                                  <w:marBottom w:val="0"/>
                                                                                  <w:divBdr>
                                                                                    <w:top w:val="none" w:sz="0" w:space="0" w:color="auto"/>
                                                                                    <w:left w:val="none" w:sz="0" w:space="0" w:color="auto"/>
                                                                                    <w:bottom w:val="none" w:sz="0" w:space="0" w:color="auto"/>
                                                                                    <w:right w:val="none" w:sz="0" w:space="0" w:color="auto"/>
                                                                                  </w:divBdr>
                                                                                </w:div>
                                                                                <w:div w:id="1623345570">
                                                                                  <w:marLeft w:val="0"/>
                                                                                  <w:marRight w:val="0"/>
                                                                                  <w:marTop w:val="0"/>
                                                                                  <w:marBottom w:val="0"/>
                                                                                  <w:divBdr>
                                                                                    <w:top w:val="none" w:sz="0" w:space="0" w:color="auto"/>
                                                                                    <w:left w:val="none" w:sz="0" w:space="0" w:color="auto"/>
                                                                                    <w:bottom w:val="none" w:sz="0" w:space="0" w:color="auto"/>
                                                                                    <w:right w:val="none" w:sz="0" w:space="0" w:color="auto"/>
                                                                                  </w:divBdr>
                                                                                </w:div>
                                                                                <w:div w:id="1580207840">
                                                                                  <w:marLeft w:val="0"/>
                                                                                  <w:marRight w:val="0"/>
                                                                                  <w:marTop w:val="0"/>
                                                                                  <w:marBottom w:val="0"/>
                                                                                  <w:divBdr>
                                                                                    <w:top w:val="none" w:sz="0" w:space="0" w:color="auto"/>
                                                                                    <w:left w:val="none" w:sz="0" w:space="0" w:color="auto"/>
                                                                                    <w:bottom w:val="none" w:sz="0" w:space="0" w:color="auto"/>
                                                                                    <w:right w:val="none" w:sz="0" w:space="0" w:color="auto"/>
                                                                                  </w:divBdr>
                                                                                </w:div>
                                                                                <w:div w:id="973675444">
                                                                                  <w:marLeft w:val="0"/>
                                                                                  <w:marRight w:val="0"/>
                                                                                  <w:marTop w:val="0"/>
                                                                                  <w:marBottom w:val="0"/>
                                                                                  <w:divBdr>
                                                                                    <w:top w:val="none" w:sz="0" w:space="0" w:color="auto"/>
                                                                                    <w:left w:val="none" w:sz="0" w:space="0" w:color="auto"/>
                                                                                    <w:bottom w:val="none" w:sz="0" w:space="0" w:color="auto"/>
                                                                                    <w:right w:val="none" w:sz="0" w:space="0" w:color="auto"/>
                                                                                  </w:divBdr>
                                                                                </w:div>
                                                                                <w:div w:id="1403678608">
                                                                                  <w:marLeft w:val="0"/>
                                                                                  <w:marRight w:val="0"/>
                                                                                  <w:marTop w:val="0"/>
                                                                                  <w:marBottom w:val="0"/>
                                                                                  <w:divBdr>
                                                                                    <w:top w:val="none" w:sz="0" w:space="0" w:color="auto"/>
                                                                                    <w:left w:val="none" w:sz="0" w:space="0" w:color="auto"/>
                                                                                    <w:bottom w:val="none" w:sz="0" w:space="0" w:color="auto"/>
                                                                                    <w:right w:val="none" w:sz="0" w:space="0" w:color="auto"/>
                                                                                  </w:divBdr>
                                                                                </w:div>
                                                                                <w:div w:id="573466361">
                                                                                  <w:marLeft w:val="0"/>
                                                                                  <w:marRight w:val="0"/>
                                                                                  <w:marTop w:val="0"/>
                                                                                  <w:marBottom w:val="0"/>
                                                                                  <w:divBdr>
                                                                                    <w:top w:val="none" w:sz="0" w:space="0" w:color="auto"/>
                                                                                    <w:left w:val="none" w:sz="0" w:space="0" w:color="auto"/>
                                                                                    <w:bottom w:val="none" w:sz="0" w:space="0" w:color="auto"/>
                                                                                    <w:right w:val="none" w:sz="0" w:space="0" w:color="auto"/>
                                                                                  </w:divBdr>
                                                                                </w:div>
                                                                                <w:div w:id="397479215">
                                                                                  <w:marLeft w:val="0"/>
                                                                                  <w:marRight w:val="0"/>
                                                                                  <w:marTop w:val="0"/>
                                                                                  <w:marBottom w:val="0"/>
                                                                                  <w:divBdr>
                                                                                    <w:top w:val="none" w:sz="0" w:space="0" w:color="auto"/>
                                                                                    <w:left w:val="none" w:sz="0" w:space="0" w:color="auto"/>
                                                                                    <w:bottom w:val="none" w:sz="0" w:space="0" w:color="auto"/>
                                                                                    <w:right w:val="none" w:sz="0" w:space="0" w:color="auto"/>
                                                                                  </w:divBdr>
                                                                                </w:div>
                                                                                <w:div w:id="10905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586321">
      <w:bodyDiv w:val="1"/>
      <w:marLeft w:val="0"/>
      <w:marRight w:val="0"/>
      <w:marTop w:val="0"/>
      <w:marBottom w:val="0"/>
      <w:divBdr>
        <w:top w:val="none" w:sz="0" w:space="0" w:color="auto"/>
        <w:left w:val="none" w:sz="0" w:space="0" w:color="auto"/>
        <w:bottom w:val="none" w:sz="0" w:space="0" w:color="auto"/>
        <w:right w:val="none" w:sz="0" w:space="0" w:color="auto"/>
      </w:divBdr>
    </w:div>
    <w:div w:id="1191607416">
      <w:bodyDiv w:val="1"/>
      <w:marLeft w:val="0"/>
      <w:marRight w:val="0"/>
      <w:marTop w:val="0"/>
      <w:marBottom w:val="0"/>
      <w:divBdr>
        <w:top w:val="none" w:sz="0" w:space="0" w:color="auto"/>
        <w:left w:val="none" w:sz="0" w:space="0" w:color="auto"/>
        <w:bottom w:val="none" w:sz="0" w:space="0" w:color="auto"/>
        <w:right w:val="none" w:sz="0" w:space="0" w:color="auto"/>
      </w:divBdr>
    </w:div>
    <w:div w:id="1628706910">
      <w:bodyDiv w:val="1"/>
      <w:marLeft w:val="0"/>
      <w:marRight w:val="0"/>
      <w:marTop w:val="0"/>
      <w:marBottom w:val="0"/>
      <w:divBdr>
        <w:top w:val="none" w:sz="0" w:space="0" w:color="auto"/>
        <w:left w:val="none" w:sz="0" w:space="0" w:color="auto"/>
        <w:bottom w:val="none" w:sz="0" w:space="0" w:color="auto"/>
        <w:right w:val="none" w:sz="0" w:space="0" w:color="auto"/>
      </w:divBdr>
      <w:divsChild>
        <w:div w:id="599610293">
          <w:marLeft w:val="0"/>
          <w:marRight w:val="0"/>
          <w:marTop w:val="0"/>
          <w:marBottom w:val="0"/>
          <w:divBdr>
            <w:top w:val="none" w:sz="0" w:space="0" w:color="auto"/>
            <w:left w:val="none" w:sz="0" w:space="0" w:color="auto"/>
            <w:bottom w:val="none" w:sz="0" w:space="0" w:color="auto"/>
            <w:right w:val="none" w:sz="0" w:space="0" w:color="auto"/>
          </w:divBdr>
          <w:divsChild>
            <w:div w:id="246964989">
              <w:marLeft w:val="0"/>
              <w:marRight w:val="0"/>
              <w:marTop w:val="0"/>
              <w:marBottom w:val="0"/>
              <w:divBdr>
                <w:top w:val="none" w:sz="0" w:space="0" w:color="auto"/>
                <w:left w:val="none" w:sz="0" w:space="0" w:color="auto"/>
                <w:bottom w:val="none" w:sz="0" w:space="0" w:color="auto"/>
                <w:right w:val="none" w:sz="0" w:space="0" w:color="auto"/>
              </w:divBdr>
              <w:divsChild>
                <w:div w:id="1535118868">
                  <w:marLeft w:val="0"/>
                  <w:marRight w:val="0"/>
                  <w:marTop w:val="0"/>
                  <w:marBottom w:val="0"/>
                  <w:divBdr>
                    <w:top w:val="none" w:sz="0" w:space="0" w:color="auto"/>
                    <w:left w:val="none" w:sz="0" w:space="0" w:color="auto"/>
                    <w:bottom w:val="none" w:sz="0" w:space="0" w:color="auto"/>
                    <w:right w:val="none" w:sz="0" w:space="0" w:color="auto"/>
                  </w:divBdr>
                  <w:divsChild>
                    <w:div w:id="109595349">
                      <w:marLeft w:val="0"/>
                      <w:marRight w:val="0"/>
                      <w:marTop w:val="0"/>
                      <w:marBottom w:val="0"/>
                      <w:divBdr>
                        <w:top w:val="none" w:sz="0" w:space="0" w:color="auto"/>
                        <w:left w:val="none" w:sz="0" w:space="0" w:color="auto"/>
                        <w:bottom w:val="none" w:sz="0" w:space="0" w:color="auto"/>
                        <w:right w:val="none" w:sz="0" w:space="0" w:color="auto"/>
                      </w:divBdr>
                      <w:divsChild>
                        <w:div w:id="1223755767">
                          <w:marLeft w:val="0"/>
                          <w:marRight w:val="0"/>
                          <w:marTop w:val="0"/>
                          <w:marBottom w:val="0"/>
                          <w:divBdr>
                            <w:top w:val="none" w:sz="0" w:space="0" w:color="auto"/>
                            <w:left w:val="none" w:sz="0" w:space="0" w:color="auto"/>
                            <w:bottom w:val="none" w:sz="0" w:space="0" w:color="auto"/>
                            <w:right w:val="none" w:sz="0" w:space="0" w:color="auto"/>
                          </w:divBdr>
                          <w:divsChild>
                            <w:div w:id="1358198344">
                              <w:marLeft w:val="0"/>
                              <w:marRight w:val="0"/>
                              <w:marTop w:val="0"/>
                              <w:marBottom w:val="0"/>
                              <w:divBdr>
                                <w:top w:val="none" w:sz="0" w:space="0" w:color="auto"/>
                                <w:left w:val="none" w:sz="0" w:space="0" w:color="auto"/>
                                <w:bottom w:val="none" w:sz="0" w:space="0" w:color="auto"/>
                                <w:right w:val="none" w:sz="0" w:space="0" w:color="auto"/>
                              </w:divBdr>
                              <w:divsChild>
                                <w:div w:id="1606884463">
                                  <w:marLeft w:val="0"/>
                                  <w:marRight w:val="0"/>
                                  <w:marTop w:val="0"/>
                                  <w:marBottom w:val="0"/>
                                  <w:divBdr>
                                    <w:top w:val="none" w:sz="0" w:space="0" w:color="auto"/>
                                    <w:left w:val="none" w:sz="0" w:space="0" w:color="auto"/>
                                    <w:bottom w:val="none" w:sz="0" w:space="0" w:color="auto"/>
                                    <w:right w:val="none" w:sz="0" w:space="0" w:color="auto"/>
                                  </w:divBdr>
                                  <w:divsChild>
                                    <w:div w:id="1609040748">
                                      <w:marLeft w:val="0"/>
                                      <w:marRight w:val="0"/>
                                      <w:marTop w:val="0"/>
                                      <w:marBottom w:val="0"/>
                                      <w:divBdr>
                                        <w:top w:val="none" w:sz="0" w:space="0" w:color="auto"/>
                                        <w:left w:val="none" w:sz="0" w:space="0" w:color="auto"/>
                                        <w:bottom w:val="none" w:sz="0" w:space="0" w:color="auto"/>
                                        <w:right w:val="none" w:sz="0" w:space="0" w:color="auto"/>
                                      </w:divBdr>
                                      <w:divsChild>
                                        <w:div w:id="10680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I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01387-A560-4293-B6AE-016CC6D5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AkzoNobel</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IJsvogel</dc:creator>
  <cp:lastModifiedBy>Elizabeth Stong</cp:lastModifiedBy>
  <cp:revision>2</cp:revision>
  <cp:lastPrinted>2017-05-19T22:19:00Z</cp:lastPrinted>
  <dcterms:created xsi:type="dcterms:W3CDTF">2022-10-03T17:26:00Z</dcterms:created>
  <dcterms:modified xsi:type="dcterms:W3CDTF">2022-10-03T17:26:00Z</dcterms:modified>
</cp:coreProperties>
</file>